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152 vom 29. Juni 2016</w:t>
      </w:r>
    </w:p>
    <w:p>
      <w:r>
        <w:t>FR Kantonsgericht, 2016-06-29, FR</w:t>
      </w:r>
    </w:p>
    <w:p>
      <w:r>
        <w:rPr>
          <w:b/>
        </w:rPr>
        <w:t xml:space="preserve">Quelle: </w:t>
      </w:r>
      <w:r>
        <w:t>https://mcp.opencaselaw.ch/entscheid/fr_gerichte_502_2016_152</w:t>
      </w:r>
    </w:p>
    <w:p>
      <w:r>
        <w:t>FR: FR_GERICHTE 502 2016 152 du 29 juin 2016</w:t>
      </w:r>
    </w:p>
    <w:p>
      <w:r>
        <w:t>IT: FR_GERICHTE 502 2016 152 del 29 giugno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manifestement été respecté. e) Le recours fait l'objet d'une procédure écrite.</w:t>
      </w:r>
    </w:p>
    <w:p>
      <w:r>
        <w:rPr>
          <w:b/>
        </w:rPr>
        <w:t>E. 2</w:t>
      </w:r>
    </w:p>
    <w:p>
      <w:r>
        <w:t>a) aa)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3</w:t>
      </w:r>
    </w:p>
    <w:p>
      <w:r>
        <w:t>Enfin, quant au principe de la proportionnalité, il a été on ne peut plus respecté en l'espèce par la durée de la détention prononcée, compte tenu de la nature de la cause, des intérêts en jeu et des auditions à effectuer. Pour le reste, aucune cautèle par obligations conditionnant une libération ne serait en l'état de nature à pallier le risque retenu. Le recourant n'en propose du reste aucune.</w:t>
      </w:r>
    </w:p>
    <w:p>
      <w:r>
        <w:rPr>
          <w:b/>
        </w:rPr>
        <w:t>E. 4</w:t>
      </w:r>
    </w:p>
    <w:p>
      <w:r>
        <w:t>a) Vu l’issue de la procédure, les frais doivent être mis à la charge du prévenu (art. 428 CPP et 35 et 43 RJ). Ils seront fixés à CHF 500.- (émolument: CHF 400.-; débours: CHF 100.-). b) La Chambre pénale arrête elle-même l’indemnité du défenseur d’office pour la procédure de recours selon l’art. 57 al. 1 et 2 RJ (RFJ 2015 73). En l’espèce, pour la rédaction du recours et l’examen des déterminations, avec quelques autres petites opérations, le temps y relatif peut être estimé au vu du dossier à environ 4 heures de travail. L’indemnité sera dès lors fixée à CHF 750.-, TVA (8 %) par CHF 60.- en sus (cf. art. 56 ss du Règlement sur la justice). la Chambre arrête: I. Le recours est rejeté. Partant, l’ordonnance du 15 juin 2016 ordonnant le placement de A.________ en détention provisoire jusqu’au 12 juillet 2016 est confirmée. II. L’indemnité due pour la procédure de recours à Me Adrien de Steiger, défenseur d’office, est fixée à CHF 810.-, TVA incluse. III. Les frais, fixés à CHF 1'310.- (émolument: CHF 400.-; débours: CHF 100.-; frais de défense d'office: CHF 810.-),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juin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