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63 vom 22. April 2015</w:t>
      </w:r>
    </w:p>
    <w:p>
      <w:r>
        <w:t>FR Kantonsgericht, 2015-04-22, FR</w:t>
      </w:r>
    </w:p>
    <w:p>
      <w:r>
        <w:rPr>
          <w:b/>
        </w:rPr>
        <w:t xml:space="preserve">Quelle: </w:t>
      </w:r>
      <w:r>
        <w:t>https://mcp.opencaselaw.ch/entscheid/fr_gerichte_502_2015_63</w:t>
      </w:r>
    </w:p>
    <w:p>
      <w:r>
        <w:t>FR: FR_GERICHTE 502 2015 63 du 22 avril 2015</w:t>
      </w:r>
    </w:p>
    <w:p>
      <w:r>
        <w:t>IT: FR_GERICHTE 502 2015 63 del 22 aprile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w:t>
      </w:r>
    </w:p>
    <w:p>
      <w:r>
        <w:rPr>
          <w:b/>
        </w:rPr>
        <w:t>E. 5</w:t>
      </w:r>
    </w:p>
    <w:p>
      <w:r>
        <w:t>octobre 2007 (ci-après: CPP) et 85 al. 1 de la loi du 31 mai 2010 sur la justice (ci-après: LJ), la voie du recours à la Chambre pénale est ouverte contre une ordonnance de non-entrée en matière. Le délai de recours est de dix jours (art. 322 al. 2 et 396 al. 1 CPP). En l’espèce, le respect de ce délai ne fait pas de doute, le recours ayant été déposé le 25 mars 2015. b) La Chambre statue sans débats (art. 397 al. 1 CPP). c) Selon l’art. 382 al. 1 CPP, toute partie qui a un intérêt juridiquement protégé à l’annulation ou à la modification d’une décision a qualité pour recourir contre celle-ci. La partie plaignante a la qualité pour recourir contre une décision de non-entrée en matière. Lorsque la victime entend recourir, elle doit s’être constituée partie plaignante selon l’art. 118 ss CPP (SCHMID, StPO Praxikommentar, Zurich/St-Gall 2009, Art. 382 N 5). Toutefois et en vertu du droit constitutionnel à être entendu (art. 29 al. 2 Cst.), le lésé et la victime ont la qualité pour recourir lorsque le recours intervient avant le dernier délai pour se constituer partie plaignante selon l’art. 118 al. 3 CPP (TF arrêts 1B_298/2012, consid. 2.1 et 1B_646/2012, consid. 1.2; SCHMID, op.cit., Art. 382 N 5; MOREILLON/PAREIN-REYMOND, Petit commentaire CPP, Art. 382 N 5; CR CPP- CALAME, Art. 382 N 11). La fille de la défunte est une proche de la victime au sens de l’art. 116 al. 2 CPP et 1 al. 2 LAVI (ATF 138 IV 186 / JdT 2013 IV 98, consid. 1.4.1). Comme elle ne s’est pas constituée partie plaignante, elle n’a en principe pas la qualité pour recourir. Or, lorsqu’une ordonnance de non- entrée en matière est rendue, les parties ne sont pas nécessairement préalablement informées, si bien que la victime n’a pas eu l’opportunité de se constituer partie plaignante (SCHMID, op. cit., Art. 310 N 7). En conséquence, la qualité pour recourir doit être admise. d)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w:t>
      </w:r>
    </w:p>
    <w:p>
      <w:r>
        <w:t>Tribunal cantonal TC Page 3 de 4 représentée par un avocat, l’exigence de motivation est respectée si les conclusions peuvent être sans équivoque déduites de la motivation (BSK StPO-ZIEGLER, Art. 385 N 1). Le recourant doit en tout état de cause exposer concrètement et spécifiquement en quoi la décision qu’il attaque contrevient aux motifs dont il se prévaut (CR CPP-CALAME, Art. 386 N 21).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 Art. 385 N 3) et que le défaut de motivation peut être facilement corrigé suite à l’indication donnée par l’autorité (DONATSCH/HANSJAKOB/LIEBER, Kommentar zur Schweizerischen Strafprozessordnung (StPO), Zurich/Bâle/Genève 2010,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StPO-ZIEGLER, Art. 385 N 4). En l’espèce, la recourante se limite à prétendre qu’il est trop tôt pour que le Ministère public rende une ordonnance de non-entrée en matière, et qu’il devrait attendre d’avoir connaissance du dossier médical de la défunte. Or, le Ministère public a prononcé l’ordonnance de non-entrée en matière considérant que le rapport de police et les investigations médicales excluaient l’intervention d’un tiers dans le décès de B.________. La recourante ne remet en question ni les conclusions du CURML, ni l’absence d’intervention de tiers lors du décès de sa mère. Elle n’explique pas en quoi les faits énoncés apparaîtraient comme constitutifs d’une infraction pénale. Le recours ne répondant ainsi pas aux exigences minimales de motivation, il doit être déclaré irrecevable. 2. Eût-il été recevable que le recours aurait dû être rejeté. a)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 10 décembre 2013 consid. 1.4; TC/FR arrêt 502 2014 217 du 12 décembre 2014 consid. 2a). b) Les motifs exposés par le Ministère public sont pertinents dès lors qu’il ne ressort d’aucune pièce du dossier des éléments susceptibles de fonder le soupçon selon lequel une quelconque infraction pourrait avoir été commise.</w:t>
      </w:r>
    </w:p>
    <w:p>
      <w:r>
        <w:t>Tribunal cantonal TC Page 4 de 4 En l’espèce, rien ne laisse présumer qu’une infraction a été commise. En effet, le rapport du CURML conclut à un décès d’origine naturelle, sans mettre en évidence des éléments évoquant l’intervention d’une tierce personne dans le décès. Ce rapport n’est d’ailleurs nullement contesté par la recourante. Elle ne l’a certes obtenu que quelques jours avant que le Ministère public ne rende l’ordonnance de non-entrée en matière; mais alors qu’elle pouvait le contester dans son recours, si elle avait des motifs de le faire, elle ne l’a pas fait. En conséquence, et faute du moindre indice qui permettrait d'envisager sérieusement qu'un tiers pourrait être pénalement responsable de ce décès, c’est à bon droit que le Ministère public a rendu une ordonnance de non-entrée en matière. 3. Les frais de procédure de recours, fixés à 278 francs (émolument: 200 francs; débours: 78 francs), doivent être mis à la charge de la recourante qui succombe (art. 428 al. 1 CPP ; art. 19 du règlement du 30 novembre 2010 sur la justice). la Chambre arrête: I. Le recours est irrecevable. II. Les frais de la procédure de recours, fixés à 278 francs,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avril 2015/are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