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41 vom 6. März 2015</w:t>
      </w:r>
    </w:p>
    <w:p>
      <w:r>
        <w:t>FR Kantonsgericht, 2015-03-06, FR</w:t>
      </w:r>
    </w:p>
    <w:p>
      <w:r>
        <w:rPr>
          <w:b/>
        </w:rPr>
        <w:t xml:space="preserve">Quelle: </w:t>
      </w:r>
      <w:r>
        <w:t>https://mcp.opencaselaw.ch/entscheid/fr_gerichte_502_2015_41</w:t>
      </w:r>
    </w:p>
    <w:p>
      <w:r>
        <w:t>FR: FR_GERICHTE 502 2015 41 du 6 mars 2015</w:t>
      </w:r>
    </w:p>
    <w:p>
      <w:r>
        <w:t>IT: FR_GERICHTE 502 2015 41 del 6 marzo 2015</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b) Selon les art. 322 al. 2 et 396 al. 1 CPP, le recours est adressé par écrit, dans le délai de dix jours, à l’autorité de recours. En l'espèce le recours respecte manifestement ce délai. c) En tant que personne touchée par les actes de procédure attaqués, X.________ a indéniablement qualité pour recourir (art. 382 al. 1 CPP). d) Le recours est doté de conclusions et motivé; il est par conséquent recevable en la forme (art. 385 al. 1 et 396 al. 1 CPP).</w:t>
      </w:r>
    </w:p>
    <w:p>
      <w:r>
        <w:rPr>
          <w:b/>
        </w:rPr>
        <w:t>E. 2</w:t>
      </w:r>
    </w:p>
    <w:p>
      <w:r>
        <w:t>Le recours mentionne en préambule une récusation du juge Delabays. Aucun motif n'y étant apporté, une telle requête est irrecevable.</w:t>
      </w:r>
    </w:p>
    <w:p>
      <w:r>
        <w:rPr>
          <w:b/>
        </w:rPr>
        <w:t>E. 3</w:t>
      </w:r>
    </w:p>
    <w:p>
      <w:r>
        <w:t>Dans la mesure où il critique l'ordonnance pénale du 16 janvier 2015, le recours est irrecevable. Le seul moyen de droit à l'encontre d'une telle décision est l'opposition. L'ordonnance du 16 janvier 2015 le mentionne du reste expressément.</w:t>
      </w:r>
    </w:p>
    <w:p>
      <w:r>
        <w:rPr>
          <w:b/>
        </w:rPr>
        <w:t>E. 4</w:t>
      </w:r>
    </w:p>
    <w:p>
      <w:r>
        <w:t>a) S'agissant de l'ordonnance du 9 février 2015, le recourant la conteste en exposant qu'il avait compris avoir 10 jours ouvrables pour faire opposition. Or l'art. 354 al. 1 CPP mentionne un délai de 10 jours et non pas 10 jours ouvrables. Dans l'indication de la voie de droit, l'ordonnance pénale du 16 janvier 2015 ne mentionne pas autre chose. Quant aux règles générales sur les délais et leur computation, elles ne vont pas non plus dans le sens donné par le recourant. Preuves en sont l'art. 110 al. 6 CP, qui mentionne 24 heures</w:t>
      </w:r>
    </w:p>
    <w:p>
      <w:r>
        <w:t>Tribunal cantonal TC Page 3 de 3 pour un jour, et l'art. 90 al. 2 CPP, dans la mesure où il règle les hypothèses dans lesquelles un délai se terminerait un samedi, un dimanche ou un jour férié. b) Le recourant ne soutient par ailleurs pas qu'il aurait formulé une requête de restitution du délai. Or non seulement une telle requête devrait être dûment motivée (art. 94 al. 2 CPP), ce qui n'a pas été fait par X.________, mais encore, dans l'hypothèse où l'on pourrait y voir une motivation implicite, par l'indication d'une erreur, un tel motif n'est pas admis. La loi ne permet en effet la restitution qu'en cas d'empêchement non fautif (art. 94 al. 1 CPP). De jurisprudence bien établie, l'ignorance d'une règle ne constitue pas une excuse valable pour consentir à une restitution de délai (ATF 103 IV 131 consid. 2 p. 133). c) Le recours doit ainsi être rejeté dans la mesure où il est recevable.</w:t>
      </w:r>
    </w:p>
    <w:p>
      <w:r>
        <w:rPr>
          <w:b/>
        </w:rPr>
        <w:t>E. 5</w:t>
      </w:r>
    </w:p>
    <w:p>
      <w:r>
        <w:t>Vu le sort du recours, les frais de procédure doivent être mis à la charge du recourant (art. 428 al. 1 CPP; art. 33 al. 2, 35 et 43 RJ). la Chambre arrête: I. La requête de récusation est irrecevable. II. Le recours est rejeté dans la mesure où il est recevable. III. Les frais de la procédure de recours sont fixés à 450 fr., (émolument: 400 fr.; débours: 50 fr.) et sont mis à la charge de X.________.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mars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