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216 vom 22. Oktober 2015</w:t>
      </w:r>
    </w:p>
    <w:p>
      <w:r>
        <w:t>FR Kantonsgericht, 2015-10-22, DE</w:t>
      </w:r>
    </w:p>
    <w:p>
      <w:r>
        <w:rPr>
          <w:b/>
        </w:rPr>
        <w:t xml:space="preserve">Quelle: </w:t>
      </w:r>
      <w:r>
        <w:t>https://mcp.opencaselaw.ch/entscheid/fr_gerichte_502_2015_216</w:t>
      </w:r>
    </w:p>
    <w:p>
      <w:r>
        <w:t>FR: FR_GERICHTE 502 2015 216 du 22 octobre 2015</w:t>
      </w:r>
    </w:p>
    <w:p>
      <w:r>
        <w:t>IT: FR_GERICHTE 502 2015 216 del 22 ottobre 2015</w:t>
      </w:r>
    </w:p>
    <w:p>
      <w:pPr>
        <w:pStyle w:val="Heading2"/>
      </w:pPr>
      <w:r>
        <w:t>Regeste</w:t>
      </w:r>
    </w:p>
    <w:p>
      <w:r>
        <w:t>Urteil der Strafkammer des Kantonsgerichts | Nichtanhandnahme (Art. 310 StPO)</w:t>
      </w:r>
    </w:p>
    <w:p>
      <w:pPr>
        <w:pStyle w:val="Heading2"/>
      </w:pPr>
      <w:r>
        <w:t>Erwägungen</w:t>
      </w:r>
    </w:p>
    <w:p>
      <w:r>
        <w:rPr>
          <w:b/>
        </w:rPr>
        <w:t>E. 1</w:t>
      </w:r>
    </w:p>
    <w:p>
      <w:r>
        <w:t>a) Gegen die Nichtanhandnahmeverfügung kann innert 10 Tagen bei der Strafkammer Beschwerde geführt werden (Art. 20 Abs. 1 Bst. b, 310 Abs. 2 i.V.m. 322 Abs. 2 StPO; Art. 64 Bst. c JG). Die angefochtene Verfügung datiert vom 17. August 2015, sodass die am folgenden Tag der Post übergebene Beschwerde rechtzeitig eingereicht wurde. b) Mit der Beschwerde können Rechtsverletzungen, die unvollständige oder unrichtige Sachverhaltsfeststellung und die Unangemessenheit gerügt werden (Art. 393 Abs. 2 StPO). c) Nach Art. 382 Abs. 1 StPO kann jede Partei, die ein rechtlich geschütztes Interesse an der Aufhebung oder Änderung eines Entscheides hat, ein Rechtsmittel ergreifen. Partei im Straf-</w:t>
      </w:r>
    </w:p>
    <w:p>
      <w:r>
        <w:t>Kantonsgericht KG Seite 3 von 5 verfahren ist nebst der beschuldigten Partei und der Staatsanwaltschaft auch die Privatkläger- schaft (Art. 104 Abs. 1 StPO). Der Beschwerdeführer hat sich als Privatkläger konstituiert und ist Träger des Rechtsgutes, dessen Verletzung er geltend macht. Somit ist er zur Beschwerdeführung legitimiert. d) Mit Blick darauf, dass die Beschwerde von einem Laien eingereicht worden ist, kann davon ausgegangen werden, dass eine Begründung und zumindest implizite Rechtbegehren vorliegen (vgl. Art. 385 Abs. 1 und 396 Abs. 1 StPO). Folglich ist auch unter diesem Gesichtspunkt auf die Beschwerde einzutreten. e) Die Beschwerde wird in einem schriftlichen Verfahren behandelt (Art. 397 Abs. 1 StPO).</w:t>
      </w:r>
    </w:p>
    <w:p>
      <w:r>
        <w:rPr>
          <w:b/>
        </w:rPr>
        <w:t>E. 2</w:t>
      </w:r>
    </w:p>
    <w:p>
      <w:r>
        <w:t>Die Staatsanwaltschaft führt in der angefochtenen Verfügung aus, der Beschwerdeführer habe auf die Frage der Polizei hin verneint, dass es zwischen ihm und B.________ zu einer handgreiflichen Auseinandersetzung gekommen sei. Er (der Beschwerdeführer) habe letzteren weggestossen, da er ihm zu nahe gekommen sei. Der Beschwerdeführer macht geltend, der „Straftatbestand wegen handgreiflicher Auseinandersetzung“ sei eindeutig erfüllt, da B.________ ihn aus unerklärlichen Gründen angegriffen habe. Dafür gebe es 2 Zeugen, die zum Tathergang durch die Polizei befragt worden seien und ebenfalls anwesend gewesen seien bzw. den handgreiflichen Angriff beobachtet hätten. Diese Zeugenaussagen seien nicht berücksichtigt worden. a) Die Staatsanwaltschaft verfügt nach Art. 310 Abs. 1 Bst.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(BGE 137 IV 285 E. 2.3 mit Hinweisen).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Anfangsverdacht soll eine plausible Tatsachengrundlage haben, aus der sich die konkrete Möglichkeit der Begehung einer Straftat ergibt (BGer 6B_830/2013 vom 10. Dezember 2013 E. 1.4; Entscheid 502 2014 217 vom 12. Dezember 2014 der hiesigen Strafkammer E. 2 a). Die Frage, ob ein Strafverfahren über eine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Bst. a StPO nur in sachverhaltsmässig und rechtlich klaren Fällen ergehen. Im Zweifelsfall, wenn</w:t>
      </w:r>
    </w:p>
    <w:p>
      <w:r>
        <w:t>Kantonsgericht KG Seite 4 von 5 die Gründe der Nichtanhandnahme nicht mit Sicherheit gegeben sind, muss das Verfahren eröffnet werden (vgl. BGE 137 IV 285 E. 2.3). Der Grundsatz in dubio pro duriore ist unter Würdigung der im Einzelfall gegebenen Umstände zu handhaben. Die Staatsanwaltschaft und die Beschwerdeinstanz verfügen insoweit über einen gewissen Spielraum (BGE 138 IV 86 E. 4.1.1 f./4.2 und 186 E. 4.1; je mit Hinweisen). Eine Nichtanhandnahme ist namentlich bei Vorliegen einer rein zivilrechtlichen oder verwaltungsrechtlichen Streitigkeit zu verfügen (vgl. BGE 137 IV 285 E. 2.3). b) Aus den Akten erhellt, dass die Polizei den Beschwerdeführer und B.________ einvernommen hat. Dass weitere Personen, namentlich Zeugen einvernommen worden wären, ist nicht ersichtlich; folglich ist der Verweis des Beschwerdeführers auf Zeugenaussagen zum vornherein unbehelflich. Der Beschwerdeführer führt auch nicht aus, welche Personen allenfalls als Zeugen einzuvernehmen wären. Im Übrigen ist die Würdigung des Sachverhalts durch die Staatsanwaltschaft nicht zu beanstanden. Der Beschwerdeführer erklärte bei seiner Einvernahme durch die Polizei, B.________ habe sich in den Innenraum seines Fahrzeuges gebückt und den Motor abgestellt. Er (der Beschwerdeführer) habe versucht, ihn am Arm zu packen und wegzudrücken. Er glaube, er habe ihn mit seinen Fingernägeln am Arm gekratzt (act. 14). Zu einer handgreiflichen Auseinandersetzung sei es nicht gekommen; er habe einmal versucht, B.________ von ihm wegzustossen, da dieser zu nahe an ihn gekommen sei (act. 16). Damit mangelt es an einem zureichenden Tatverdacht, sodass die Staatsanwaltschaft zu Recht die Nichtanhandnahme der Sache verfügt hat. Die Beschwerde ist folglich abzuweisen.</w:t>
      </w:r>
    </w:p>
    <w:p>
      <w:r>
        <w:rPr>
          <w:b/>
        </w:rPr>
        <w:t>E. 3</w:t>
      </w:r>
    </w:p>
    <w:p>
      <w:r>
        <w:t>Als unterliegende Parteien hat der Beschwerdeführer die Kosten des Rechtsmittelverfahrens zu tragen (Art. 428 Abs. 1 StPO). Die Verfahrenskosten sind auf CHF 369.- (Gebühr: CHF 300.-; Auslagen: CHF 69.-) festzusetzen. Eine Parteientschädigung ist nicht zuzusprechen (Art. 436 Abs. 1 i.V.m. 429 StPO analog). Die Kammer erkennt: I. Die Beschwerde wird abgewiesen. II. Die Kosten des Beschwerdeverfahrens werden auf CHF 369.- festgesetzt und dem Beschwerdeführer auferlegt. III. Eine Entschädigung für das Beschwerdeverfahren wird nicht zugesprochen. IV. Zustellung.</w:t>
      </w:r>
    </w:p>
    <w:p>
      <w:r>
        <w:t>Kantonsgericht KG Seite 5 von 5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22. Oktober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