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19 vom 4. September 2015</w:t>
      </w:r>
    </w:p>
    <w:p>
      <w:r>
        <w:t>FR Kantonsgericht, 2015-09-04, FR</w:t>
      </w:r>
    </w:p>
    <w:p>
      <w:r>
        <w:rPr>
          <w:b/>
        </w:rPr>
        <w:t xml:space="preserve">Quelle: </w:t>
      </w:r>
      <w:r>
        <w:t>https://mcp.opencaselaw.ch/entscheid/fr_gerichte_502_2015_19</w:t>
      </w:r>
    </w:p>
    <w:p>
      <w:r>
        <w:t>FR: FR_GERICHTE 502 2015 19 du 4 septembre 2015</w:t>
      </w:r>
    </w:p>
    <w:p>
      <w:r>
        <w:t>IT: FR_GERICHTE 502 2015 19 del 4 settembre 2015</w:t>
      </w:r>
    </w:p>
    <w:p>
      <w:pPr>
        <w:pStyle w:val="Heading2"/>
      </w:pPr>
      <w:r>
        <w:t>Regeste</w:t>
      </w:r>
    </w:p>
    <w:p>
      <w:r>
        <w:t>Arrêt de la Chambre pénale du Tribunal cantonal | Entschädigung und Genugtuung (Art. 429-436 StPO)</w:t>
      </w:r>
    </w:p>
    <w:p>
      <w:pPr>
        <w:pStyle w:val="Heading2"/>
      </w:pPr>
      <w:r>
        <w:t>Erwägungen</w:t>
      </w:r>
    </w:p>
    <w:p>
      <w:r>
        <w:rPr>
          <w:b/>
        </w:rPr>
        <w:t>E. 1</w:t>
      </w:r>
    </w:p>
    <w:p>
      <w:r>
        <w:t>Le recours est admis.</w:t>
      </w:r>
    </w:p>
    <w:p>
      <w:r>
        <w:rPr>
          <w:b/>
        </w:rPr>
        <w:t>E. 2</w:t>
      </w:r>
    </w:p>
    <w:p>
      <w:r>
        <w:t>Partant, les ch. 3 et 4 de l’ordonnance de classement du 16 janvier 2015 sont modifiés comme suit :</w:t>
      </w:r>
    </w:p>
    <w:p>
      <w:r>
        <w:rPr>
          <w:b/>
        </w:rPr>
        <w:t>E. 3</w:t>
      </w:r>
    </w:p>
    <w:p>
      <w:r>
        <w:t>Les frais de procédure sont fixés à CHF 3'100.- (émolument CHF 3'000.-/frais de dossier CHF 100.-). Ils sont mis à la charge de l’Etat.</w:t>
      </w:r>
    </w:p>
    <w:p>
      <w:r>
        <w:rPr>
          <w:b/>
        </w:rPr>
        <w:t>E. 4</w:t>
      </w:r>
    </w:p>
    <w:p>
      <w:r>
        <w:t>Une indemnité de CHF 16'283.40 est allouée à A.________ pour ses frais de défense, ainsi qu’une indemnité pour perte de gain de CHF 2'000.- à la charge de l’Etat. » IV. Les frais de la procédure de recours sont arrêtés à CHF 1'765.- (émolument : CHF 1'500.- ; débours : CHF 265.-). B.________ SA est condamnée à en supporter les ¾ soit CHF 1'323.75 et le solde de CHF 441.25 est laissé à la charge de l’Etat. V. Dans le cadre de l’admission de son recours, une indemnité pour les frais de défense est allouée à A.________ à la charge de l’Etat. Celle-ci est arrêtée à CHF 1'512.-, TVA par CHF 112.- comprise. VI. Une indemnité de partie arrêtée à CHF 540.-, TVA par CHF 40.- comprise, est allouée à A.________ pour ses frais de défense dans le cadre du recours de B.________ SA. Elle est mise à la charge de l’Etat. VII. Aucune indemnité de partie n’est allouée à B.________ SA. VIII.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septembre 2015/cfa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