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174 vom 8. Januar 2016</w:t>
      </w:r>
    </w:p>
    <w:p>
      <w:r>
        <w:t>FR Kantonsgericht, 2016-01-08, FR</w:t>
      </w:r>
    </w:p>
    <w:p>
      <w:r>
        <w:rPr>
          <w:b/>
        </w:rPr>
        <w:t xml:space="preserve">Quelle: </w:t>
      </w:r>
      <w:r>
        <w:t>https://mcp.opencaselaw.ch/entscheid/fr_gerichte_502_2015_174</w:t>
      </w:r>
    </w:p>
    <w:p>
      <w:r>
        <w:t>FR: FR_GERICHTE 502 2015 174 du 8 janvier 2016</w:t>
      </w:r>
    </w:p>
    <w:p>
      <w:r>
        <w:t>IT: FR_GERICHTE 502 2015 174 del 8 gennaio 2016</w:t>
      </w:r>
    </w:p>
    <w:p>
      <w:pPr>
        <w:pStyle w:val="Heading2"/>
      </w:pPr>
      <w:r>
        <w:t>Regeste</w:t>
      </w:r>
    </w:p>
    <w:p>
      <w:r>
        <w:t>Arrêt de la Chambre pénale du Tribunal cantonal | Nichtanhandnahme (Art. 310 StPO)</w:t>
      </w:r>
    </w:p>
    <w:p>
      <w:pPr>
        <w:pStyle w:val="Heading2"/>
      </w:pPr>
      <w:r>
        <w:t>Erwägungen</w:t>
      </w:r>
    </w:p>
    <w:p>
      <w:r>
        <w:rPr>
          <w:b/>
        </w:rPr>
        <w:t>E. 1</w:t>
      </w:r>
    </w:p>
    <w:p>
      <w:r>
        <w:t>Le recours est admis.</w:t>
      </w:r>
    </w:p>
    <w:p>
      <w:r>
        <w:rPr>
          <w:b/>
        </w:rPr>
        <w:t>E. 2</w:t>
      </w:r>
    </w:p>
    <w:p>
      <w:r>
        <w:t>L’ordonnance de non-entrée en matière du 29 juillet 2015 rendue par le Ministère public de l’Etat de Fribourg est annulée, le dossier de la cause lui étant renvoyé afin qu’il donne suite à la plainte pénale du 6 mai 2015 par l’ouverture d’une instruction pénale dans le sens des considérants de la Chambre.</w:t>
      </w:r>
    </w:p>
    <w:p>
      <w:r>
        <w:rPr>
          <w:b/>
        </w:rPr>
        <w:t>E. 3</w:t>
      </w:r>
    </w:p>
    <w:p>
      <w:r>
        <w:t>L’assistance judiciaire est octroyée à A.________ dans le cadre de la procédure pénale, le soussigné lui étant désigné comme défenseur d’office avec effet au 6 mai 2015.</w:t>
      </w:r>
    </w:p>
    <w:p>
      <w:r>
        <w:rPr>
          <w:b/>
        </w:rPr>
        <w:t>E. 4</w:t>
      </w:r>
    </w:p>
    <w:p>
      <w:r>
        <w:t>L’indemnité du défenseur d’office pour la procédure de recours est fixée à CHF 1'080 TTC.</w:t>
      </w:r>
    </w:p>
    <w:p>
      <w:r>
        <w:rPr>
          <w:b/>
        </w:rPr>
        <w:t>E. 5</w:t>
      </w:r>
    </w:p>
    <w:p>
      <w:r>
        <w:t>a) Vu l’issue du recours, les frais de la procédure de recours, fixés à CHF 561.- (émolument : CHF 500.-; débours: CHF 61.-), doivent être mis à la charge du recourant (art. 428 al. 1 CPP). b) Il n’est alloué aucune indemnité au recourant qui succombe. la Chambre arrête: I. Le recours est rejeté. Partant, l'ordonnance de non-entrée en matière du Ministère public du 29 juillet 2015 est confirmée. II. Les frais de la procédure de recours, fixés à CHF 561.- (émolument: CHF 500.-; débours: CHF 61.-), sont mis à la charge de A.________. III. Il n’est pas alloué d’indemnité.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janvier 2016/gdu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