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169 vom 24. August 2015</w:t>
      </w:r>
    </w:p>
    <w:p>
      <w:r>
        <w:t>FR Kantonsgericht, 2015-08-24, FR</w:t>
      </w:r>
    </w:p>
    <w:p>
      <w:r>
        <w:rPr>
          <w:b/>
        </w:rPr>
        <w:t xml:space="preserve">Quelle: </w:t>
      </w:r>
      <w:r>
        <w:t>https://mcp.opencaselaw.ch/entscheid/fr_gerichte_502_2015_169</w:t>
      </w:r>
    </w:p>
    <w:p>
      <w:r>
        <w:t>FR: FR_GERICHTE 502 2015 169 du 24 août 2015</w:t>
      </w:r>
    </w:p>
    <w:p>
      <w:r>
        <w:t>IT: FR_GERICHTE 502 2015 169 del 24 agosto 2015</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Partant, l’ordonnance du 12 août 2015 du Tribunal des mesures de contrainte est annulée et la cause lui est renvoyée pour qu’il statue à nouveau sur la requête de prolongation de la détention provisoire déposée le 6 août 2015 par le Ministère public sur la base de la détermination du prévenu du 13 août 2015.</w:t>
      </w:r>
    </w:p>
    <w:p>
      <w:r>
        <w:rPr>
          <w:b/>
        </w:rPr>
        <w:t>E. 3</w:t>
      </w:r>
    </w:p>
    <w:p>
      <w:r>
        <w:t>a) Les frais de la procédure de recours, fixés à CHF 280.- (émolument : CHF 150.- ; débours : CHF 130.-), sont laissés à la charge de l’Etat (art. 428 al. 4 CPP). b) Dans un arrêt destiné à publication (502 2014 237 du 13 janvier 2015), il a été considéré que la Chambre pénale arrête elle-même l’indemnité du défenseur d’office pour la procédure de recours. En l’espèce, une indemnité de CHF 300.-, débours compris mais TVA par CHF 24.- en sus, apparaît équitable (art. 57 al. 1 et 2 RJ). Vu l’issue du recours, A.________ n’est pas tenu de la rembourser. la Chambre arrête: I. Le recours est admis. Partant, l’ordonnance du 12 août 2015 est annulée et la cause renvoyée au Tribunal des mesures de contrainte pour nouvelle décision sur la requête de prolongation. A.________ reste en détention temporairement jusqu’à ce que le Tribunal des mesures de contrainte ait statué. II. Les frais de la procédure de recours, fixés à CHF 280.- (émolument : CHF 150.- ; débours : CHF 130.-), sont laissés à la charge de l’Etat. III. L’indemnité due pour la procédure de recours à Me Séverine Monferini Nuoffer, défenseure d’office de A.________, est fixée à CHF 324.-, débours et TVA compris.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août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