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133 vom 5. September 2016</w:t>
      </w:r>
    </w:p>
    <w:p>
      <w:r>
        <w:t>FR Kantonsgericht, 2016-09-05, FR</w:t>
      </w:r>
    </w:p>
    <w:p>
      <w:r>
        <w:rPr>
          <w:b/>
        </w:rPr>
        <w:t xml:space="preserve">Quelle: </w:t>
      </w:r>
      <w:r>
        <w:t>https://mcp.opencaselaw.ch/entscheid/fr_gerichte_502_2015_133</w:t>
      </w:r>
    </w:p>
    <w:p>
      <w:r>
        <w:t>FR: FR_GERICHTE 502 2015 133 du 5 septembre 2016</w:t>
      </w:r>
    </w:p>
    <w:p>
      <w:r>
        <w:t>IT: FR_GERICHTE 502 2015 133 del 5 settembre 2016</w:t>
      </w:r>
    </w:p>
    <w:p>
      <w:pPr>
        <w:pStyle w:val="Heading2"/>
      </w:pPr>
      <w:r>
        <w:t>Regeste</w:t>
      </w:r>
    </w:p>
    <w:p>
      <w:r>
        <w:t>Arrêt de la Chambre pénale du Tribunal cantonal | Entschädigung und Genugtuung (Art. 429-436 StPO)</w:t>
      </w:r>
    </w:p>
    <w:p>
      <w:pPr>
        <w:pStyle w:val="Heading2"/>
      </w:pPr>
      <w:r>
        <w:t>Erwägungen</w:t>
      </w:r>
    </w:p>
    <w:p>
      <w:r>
        <w:rPr>
          <w:b/>
        </w:rPr>
        <w:t>E. 1</w:t>
      </w:r>
    </w:p>
    <w:p>
      <w:r>
        <w:t>a) Le recours à la Chambre pénale est ouvert contre les décisions et les actes de procédure de la police et du Ministère public (art. 393 al. 1 let. a CPP et 85 al. 1 LJ). Il doit être adressé par écrit, dans un délai de dix jours dès la notification de la décision attaquée (art. 384 let. b CPP). La décision querellée a été notifiée au recourant le 8 juin 2015, si bien que le recours, remis à la poste le 18 juin 2015, a été déposé dans le délai légal. b) Le recours doit être motivé (art. 396 al. 1 CPP) et indiquer précisément les motifs qui commandent une autre décision (art. 385 al. 1 let. b CPP). Tel est le cas en l’espèce. c) Directement touché par la décision du Ministère public, le recourant a qualité pour agir (art. 104 al. 1 let. b, 382 CPP). d) Le recours fait l’objet d’une procédure écrite (art. 397 al. 1 CPP).</w:t>
      </w:r>
    </w:p>
    <w:p>
      <w:r>
        <w:rPr>
          <w:b/>
        </w:rPr>
        <w:t>E. 2</w:t>
      </w:r>
    </w:p>
    <w:p>
      <w:r>
        <w:t>Le recourant se plaint du fait que le premier juge a réduit considérablement sa liste de frais sans motivation circonstanciée (recours p. 4 ch. V). Il ne soulève toutefois pas expressément la violation de son droit d’être entendu, étant précisé qu’il a manifestement été en mesure de saisir le raisonnement du Juge de police et de l’attaquer utilement (ATF 129 I 232 consid. 3.2). Par ailleurs, la Chambre pénale dispose d’un plein pouvoir d’examen (art. 393 al. 2 CPP), de sorte que cette</w:t>
      </w:r>
    </w:p>
    <w:p>
      <w:r>
        <w:t>Tribunal cantonal TC Page 3 de 4 irrégularité pourrait être guérie au stade du recours (ATF 135 I 279). Il n’y a dès lors pas lieu de s’arrêter plus longuement sur ce point.</w:t>
      </w:r>
    </w:p>
    <w:p>
      <w:r>
        <w:rPr>
          <w:b/>
        </w:rPr>
        <w:t>E. 3</w:t>
      </w:r>
    </w:p>
    <w:p>
      <w:r>
        <w:t>a)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 partie plaignante adresse ses prétentions à l'autorité pénale; elle doit les chiffrer et les justifier. Si elle ne s'acquitte pas de cette obligation, l'autorité pénale n'entre pas en matière sur la demande (art. 433 al. 2 CPP).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 également arrêt TF 6B_753/2013 du 14 février 2014 consid. 4.2). La juste indemnité, notion qui laisse un large pouvoir d’appréciation au juge, couvre les dépenses et les frais dans la mesure où ils ont été causés par la participation à la procédure pénale et où ils ont été nécessaires à la sauvegarde des intérêts de la partie plaignante. Il s’agit en premier lieu de ses frais d’avocat (ATF 139 IV 102 consid. 4.1). En particulier, les démarches doivent apparaître nécessaires et adéquates pour la défense (arrêt TF 6B_159/2012 du 22 juin 2012 consid. 2.3). b) En l’espèce, le Juge de police, après avoir relevé que le fait de soulever en audience seulement la tardiveté de l’opposition s’apparentait à de l’abus de droit, a précisé que les honoraires visant la défense civile de A.________ ne pouvaient être pris en compte, et que seules devaient être rémunérées les démarches concernant la tardiveté de l’opposition. Il est certes vrai que le recourant n’a pas à être indemnisé pour ses frais en lien avec la question civile. Cela étant, il ne ressort pas de la liste de frais du 21 mai 2015 que de tels frais ont été facturés, sauf la rédaction d’une réquisition de poursuite le 18 mai 2015. Ensuite, on ne perçoit pas en quoi la façon de procéder de A.________ devant le Juge de police tutoyait l’abus de droit, dès lors qu’il incombait bien à celui-ci d’examiner cette question d’office (art. 356 al. 2 CPP) ; par ailleurs, la position du recourant était bien fondée. On ne saurait également suivre le premier juge lorsqu’il considère que seules doivent être indemnisées les opérations en lien avec la tardiveté de l’opposition. Le recourant a en effet le droit d’être dédommagé pour les démarches pénales entreprises par son avocat qui étaient utiles à la défense de ses droits. Or, A.________ relève avec pertinence que son avocat a aussi dû se préparer dans l’hypothèse où l’opposition eut été déclaré recevable, comme l’estimait le Ministère public. La position du Juge de police est partant arbitraire. De ce qui précède, il ressort que le montant alloué au recourant est manifestement insuffisant. Il rémunère environ deux heures de travail au tarif-horaire alors applicable (CHF 230.-), alors que la seule audience du 26 mai 2015 a duré 90 minutes. Cela étant, la Chambre doit aussi constater que le montant réclamé est exagéré. Près de 13 heures ont été notées du 23 mars 2015 au 26 mai 2015 pour la préparation de l’audience et de la plaidoirie (210 + 210 + 210 + 240 – 90 [audience]). Cela est hors de proportion, ce d’autant plus qu’environ 4 heures avaient déjà été précédemment notées pour l’étude du dossier, les recherches juridiques et la préparation de l’audience (60 + 36 + 30 + 36 + 72). Manifestement, une telle activité résulte du fait que le dossier a été en grande partie traité par un avocat-stagiaire. L’intimé n’a pas à l’assumer. Les opérations du 29 mai 2015 n’ont enfin pas à être prises en compte.</w:t>
      </w:r>
    </w:p>
    <w:p>
      <w:r>
        <w:t>Tribunal cantonal TC Page 4 de 4 Au vu de ce qui précède, la Chambre de céans retient que les opérations suivantes doivent être prises en considération : prise de connaissance du dossier : 3 heures ; recherches juridiques : 1 heure ; préparation de l’audience, y compris la plaidoirie : 3 heures ; audience : 1h30. Cela représente des honoraires de CHF 1'955.- (230 x 8.5), augmentées à CHF 2'200.- pour tenir compte des opérations relevant de la simple gestion du dossier. S’y ajoutent les débours par CHF 150.- (un seul déplacement étant rémunéré), et la TVA par CHF 188.-, soit un total de CHF 2'538.-. Le recours sera dès lors partiellement admis.</w:t>
      </w:r>
    </w:p>
    <w:p>
      <w:r>
        <w:rPr>
          <w:b/>
        </w:rPr>
        <w:t>E. 4</w:t>
      </w:r>
    </w:p>
    <w:p>
      <w:r>
        <w:t>A.________ obtient moins de la moitié de ce qu’il réclamait. Aussi, il ne se justifie pas de lui allouer une indemnité pour ses démarches devant la Chambre pénale à la charge de B.________ ; il ne se justifie pas non plus d’allouer une indemnité à ce dernier qui avait conclu au rejet total du recours. Les frais judiciaires seront en revanche laissés à la charge du canton. la Chambre arrête: I. Le recours est partiellement admis. Partant, le chiffre 2 du dispositif de la décision du 26 mai 2015 est modifié et prend la teneur suivante : « B.________ est condamné à verser à la partie plaignante un montant de CHF 2'538.-, TVA par CHF 188.- comprise, à titre de dépens. » II. Les frais de la procédure de recours, fixés à CHF 350.- (émolument: CHF 300.-; débours: CHF 50.-), sont mis à la charge de l’Etat. III. Il n’est pas alloué d’indemnité.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5 septembre 2016/jde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