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132 vom 4. August 2015</w:t>
      </w:r>
    </w:p>
    <w:p>
      <w:r>
        <w:t>FR Kantonsgericht, 2015-08-04, FR</w:t>
      </w:r>
    </w:p>
    <w:p>
      <w:r>
        <w:rPr>
          <w:b/>
        </w:rPr>
        <w:t xml:space="preserve">Quelle: </w:t>
      </w:r>
      <w:r>
        <w:t>https://mcp.opencaselaw.ch/entscheid/fr_gerichte_502_2015_132</w:t>
      </w:r>
    </w:p>
    <w:p>
      <w:r>
        <w:t>FR: FR_GERICHTE 502 2015 132 du 4 août 2015</w:t>
      </w:r>
    </w:p>
    <w:p>
      <w:r>
        <w:t>IT: FR_GERICHTE 502 2015 132 del 4 agosto 2015</w:t>
      </w:r>
    </w:p>
    <w:p>
      <w:pPr>
        <w:pStyle w:val="Heading2"/>
      </w:pPr>
      <w:r>
        <w:t>Regeste</w:t>
      </w:r>
    </w:p>
    <w:p>
      <w:r>
        <w:t>Arrêt de la Chambre pénale du Tribunal cantonal | Strafrecht</w:t>
      </w:r>
    </w:p>
    <w:p>
      <w:pPr>
        <w:pStyle w:val="Heading2"/>
      </w:pPr>
      <w:r>
        <w:t>Erwägungen</w:t>
      </w:r>
    </w:p>
    <w:p>
      <w:r>
        <w:rPr>
          <w:b/>
        </w:rPr>
        <w:t>E. 1</w:t>
      </w:r>
    </w:p>
    <w:p>
      <w:r>
        <w:t>a) Le recours à la Chambre pénale est ouvert contre les décisions, dont celle relative au refus de consulter le dossier, rendues par le Ministère public (art. 393 al. 1 let. a CPP et 85 al. 1 LJ ; L. MOREILLON / A. PAREIN-REYMOND, CPP-Petit commentaire, Bâle 2013, ad art. 393 n°14). b) Une décision ou une ordonnance simple d'instruction peut ne pas être rédigée séparément et motivée; elle doit cependant être protocolée au procès-verbal et être notifiée de manière appropriée (art. 80 al. 3 CPP). Elle peut être notifiée oralement (art. 84 al. 5 CPP), notification qui fait partir un délai de recours (cf. art. 384 let. c CPP). En l'espèce, le recours a été interjeté contre un refus communiqué verbalement, par téléphone, et non protocolé. A supposer que ce refus constitue une décision simple d'instruction, il est douteux que ce refus constitue une décision formelle et contrôlable par voie de recours. Au demeurant, le recourant aurait eu tout loisir de solliciter une telle décision. La recevabilité du recours interjeté paraît dès lors douteuse. La question peut cependant rester ouverte car supposé recevable, le recours doit de toute manière être rejeté, pour les motifs exposés ci-après. c) Directement atteint dans ses droits procéduraux, le recourant possède dès lors la qualité pour recourir au sens de l’art. 382 al. 1 CPP. d) La consultation du dossier a été refusée au recourant suite à la réception de la citation à comparaître qui lui a été notifiée au plus tôt le 18 juin 2015. Le recours a été déposé au greffe du Tribunal cantonal le 24 juin 2015, soit dans le délai de dix jours prévu par l’art. 396 al. 1 CPP.</w:t>
      </w:r>
    </w:p>
    <w:p>
      <w:r>
        <w:t>Tribunal cantonal TC Page 3 de 4 e) Le recours doit être motivé (art. 396 al. 1 CPP) et indiquer précisément les motifs qui commandent une autre décision (art. 385 al. 1 let. b CPP). L’exigence de motivation englobe aussi celle de prendre des conclusions. En l'occurrence le recours est sommairement motivé et ne comprend pas de conclusions formelles. Pour autant, on peut y déceler les modifications que la partie recourante voudrait faire apporter à la décision attaquée et l'indication de raisons qui les justifieraient. Cette partie n’étant de plus pas représentée par un avocat, l’exigence de motivation sera considérée comme respectée. Par conséquent, le recours est recevable en la forme. f) La procédure de recours se déroule par écrit (art. 397 al. 1 CPP).</w:t>
      </w:r>
    </w:p>
    <w:p>
      <w:r>
        <w:rPr>
          <w:b/>
        </w:rPr>
        <w:t>E. 2</w:t>
      </w:r>
    </w:p>
    <w:p>
      <w:r>
        <w:t>a) 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Ainsi, le droit de consulter le dossier peut être limité avant la première audition du prévenu, sous réserve de l'hypothèse prévue à l'art. 225 al. 2 CPP ayant trait à la consultation du dossier en matière de détention provisoire. Cela correspond à la volonté du législateur fédéral, lequel a clairement refusé de reconnaître de manière générale au prévenu un droit de consulter le dossier dès le début de la procédure. Le Conseil national a écarté une proposition de minorité qui allait dans ce sens au motif qu'une consultation totale et absolue du dossier en début d'enquête pouvait mettre en péril la recherche de la vérité matérielle. La consultation du dossier par le prévenu avant sa première audition par la police n'est donc pas garantie par le Code de procédure pénale. Au demeurant, ni le droit constitutionnel ni le droit conventionnel ne garantissent au prévenu ou à son conseil le droit inconditionnel de consulter le dossier de la procédure à ce stade de la procédure (ATF 137 IV 172 consid. 2.3 et les références citées). b) En l’espèce, la première audition n’ayant pas encore eu lieu le Ministère public a le droit de refuser la consultation du dossier par le recourant. De plus, vu la nature de l’infraction pour laquelle ce dernier a été mis en prévention, le risque d’entrave au déroulement de la procédure pénale est avéré. Mis à part exiger la consultation du dossier, le recourant n’avance aucun autre argument susceptible de modifier ce refus. Au demeurant, la procédure n'en est qu'à son démarrage et l'on ne saurait le Ministère public de faire durer les choses pour retarder indéfiniment la naissance de droits du prévenu. Il s’en suit le rejet du recours.</w:t>
      </w:r>
    </w:p>
    <w:p>
      <w:r>
        <w:rPr>
          <w:b/>
        </w:rPr>
        <w:t>E. 3</w:t>
      </w:r>
    </w:p>
    <w:p>
      <w:r>
        <w:t>Vu le sort du recours, les frais de procédure doivent être mis à la charge du recourant, en application de l'art. 428 al. 1 CPP. Ils sont fixés à CHF 354.- (émolument : CHF 300.-; débours : CHF 54.-). (dispositif en page suivante)</w:t>
      </w:r>
    </w:p>
    <w:p>
      <w:r>
        <w:t>Tribunal cantonal TC Page 4 de 4 la Chambre arrête: I. Le recours est rejeté. II. Les frais de procédure sont mis à la charge de A.________. Ils sont fixés à CHF 354.- (émolument: CHF 300.- ; débours: CHF 54.-).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août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