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100 vom 30. September 2015</w:t>
      </w:r>
    </w:p>
    <w:p>
      <w:r>
        <w:t>FR Kantonsgericht, 2015-09-30, FR</w:t>
      </w:r>
    </w:p>
    <w:p>
      <w:r>
        <w:rPr>
          <w:b/>
        </w:rPr>
        <w:t xml:space="preserve">Quelle: </w:t>
      </w:r>
      <w:r>
        <w:t>https://mcp.opencaselaw.ch/entscheid/fr_gerichte_502_2015_100</w:t>
      </w:r>
    </w:p>
    <w:p>
      <w:r>
        <w:t>FR: FR_GERICHTE 502 2015 100 du 30 septembre 2015</w:t>
      </w:r>
    </w:p>
    <w:p>
      <w:r>
        <w:t>IT: FR_GERICHTE 502 2015 100 del 30 settembre 2015</w:t>
      </w:r>
    </w:p>
    <w:p>
      <w:pPr>
        <w:pStyle w:val="Heading2"/>
      </w:pPr>
      <w:r>
        <w:t>Regeste</w:t>
      </w:r>
    </w:p>
    <w:p>
      <w:r>
        <w:t>Arrêt de la Chambre pénale du Tribunal cantonal | Einstellung des Verfahrens (Art. 319 ff. StPO)</w:t>
      </w:r>
    </w:p>
    <w:p>
      <w:pPr>
        <w:pStyle w:val="Heading2"/>
      </w:pPr>
      <w:r>
        <w:t>Erwägungen</w:t>
      </w:r>
    </w:p>
    <w:p>
      <w:r>
        <w:rPr>
          <w:b/>
        </w:rPr>
        <w:t>E. 2</w:t>
      </w:r>
    </w:p>
    <w:p>
      <w:r>
        <w:t>Je vous demande de modifier la décision de classement en décision d’acquittement pour les fausses accusations pour escroquerie, abus de confiance et faux dans les titres.</w:t>
      </w:r>
    </w:p>
    <w:p>
      <w:r>
        <w:rPr>
          <w:b/>
        </w:rPr>
        <w:t>E. 3</w:t>
      </w:r>
    </w:p>
    <w:p>
      <w:r>
        <w:t>Il convient d’annuler le jugement d’indemnisation qui prévoit, que A.________ doit verser à C.________ et B.________ une indemnité de CHF 2,348.95.</w:t>
      </w:r>
    </w:p>
    <w:p>
      <w:r>
        <w:rPr>
          <w:b/>
        </w:rPr>
        <w:t>E. 4</w:t>
      </w:r>
    </w:p>
    <w:p>
      <w:r>
        <w:t>Les intimés C.________ et B.________ doivent porter l’intégralité des coûts causés par leurs accusations ainsi que par leurs actes injustifiés.</w:t>
      </w:r>
    </w:p>
    <w:p>
      <w:r>
        <w:rPr>
          <w:b/>
        </w:rPr>
        <w:t>E. 5</w:t>
      </w:r>
    </w:p>
    <w:p>
      <w:r>
        <w:t>Compte tenu de ce qui précède, il s’en suit le rejet du recours et la confirmation de l’ordonnance attaquée.</w:t>
      </w:r>
    </w:p>
    <w:p>
      <w:r>
        <w:rPr>
          <w:b/>
        </w:rPr>
        <w:t>E. 6</w:t>
      </w:r>
    </w:p>
    <w:p>
      <w:r>
        <w:t>a) Vu le sort des recours, les frais de la procédure, fixés à CHF 600.- (émolument : CHF 500.- ; débours : CHF 100.-), seront mis à la charge du recourant (art. 428 al. 1 CPP ; art. 124 LJ et 33 ss RJ). b) Aucune indemnité n’est allouée au recourant qui succombe. (dispositif en page suivante)</w:t>
      </w:r>
    </w:p>
    <w:p>
      <w:r>
        <w:t>Tribunal cantonal TC Page 6 de 6 la Chambre arrête: I. Le recours est rejeté. Partant, l’ordonnance du 23 avril 2015 est confirmée. II. Les frais de procédure sont fixés à CHF 600.- (émolument : CHF 500.-; débours : CHF 100.-)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septembre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