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213 vom 20. November 2014</w:t>
      </w:r>
    </w:p>
    <w:p>
      <w:r>
        <w:t>FR Kantonsgericht, 2014-11-20, FR</w:t>
      </w:r>
    </w:p>
    <w:p>
      <w:r>
        <w:rPr>
          <w:b/>
        </w:rPr>
        <w:t xml:space="preserve">Quelle: </w:t>
      </w:r>
      <w:r>
        <w:t>https://mcp.opencaselaw.ch/entscheid/fr_gerichte_502_2014_213</w:t>
      </w:r>
    </w:p>
    <w:p>
      <w:r>
        <w:t>FR: FR_GERICHTE 502 2014 213 du 20 novembre 2014</w:t>
      </w:r>
    </w:p>
    <w:p>
      <w:r>
        <w:t>IT: FR_GERICHTE 502 2014 213 del 20 novembre 2014</w:t>
      </w:r>
    </w:p>
    <w:p>
      <w:pPr>
        <w:pStyle w:val="Heading2"/>
      </w:pPr>
      <w:r>
        <w:t>Regeste</w:t>
      </w:r>
    </w:p>
    <w:p>
      <w:r>
        <w:t>Arrêt de la Chambre pénale du Tribunal cantonal | Strafrecht</w:t>
      </w:r>
    </w:p>
    <w:p>
      <w:pPr>
        <w:pStyle w:val="Heading2"/>
      </w:pPr>
      <w:r>
        <w:t>Erwägungen</w:t>
      </w:r>
    </w:p>
    <w:p>
      <w:r>
        <w:rPr>
          <w:b/>
        </w:rPr>
        <w:t>E. 15</w:t>
      </w:r>
    </w:p>
    <w:p>
      <w:r>
        <w:t>septembre 2014, l’acte de recours respecte à l’évidence le délai de recours de dix jours (art. 396 al. 1 CPP). c) A.________ a indéniablement qualité pour recourir (art. 382 al. 1 CPP). d) La Chambre statue sans débats (art. 390 CPP). e) Le recours contre les décisions notifiées, par écrit ou oralement doit être motivé (art. 396 al. 1 CPP). La personne ou l’autorité qui recourt doit indiquer précisément : a les points de la décision qu’elle attaque ; b. les motifs qui commandent une autre décision ; c. les moyens de preuves qu’elle invoque (art. 385 al. 1 CPP). En l’espèce, la recourante fait valoir qu’elle a fait part au Ministère public qu’elle se faisait régulièrement voler son courrier. Elle allègue qu’elle s’est déjà plainte de ces vols à de nombreuses reprises à la police de proximité du C.________ et à la Poste et qu’elle ne dispose à cet égard d’autre preuve que sa parole et celle de Monsieur D.________ (son ex-mari). Elle indique aussi avoir essayé de louer une case postale pour se prémunir contre ces vols, et qu’on lui aurait dit qu’il n’y avait pas de case libre pour les privés. La recourante demande dès lors que le Ministère public lui restitue son « délai de recours ». Force est de constater que la recourante qui procède sans l’aide de son mandataire se méprend sur le délai dont la restitution a été refusée par le Ministère public. Il ne s’agit pas du délai de recours, lequel a été en l’espèce respecté (cf. ci-dessus point 1.b), mais bien du délai pour former opposition à l’ordonnance pénale du 6 août 2014. L’on ne saurait être trop exigeant quant à la motivation d’un recours rédigé par un particulier qui procède seul. Il est en l’occurrence tout de même possible de saisir ce que la recourante entend contester dans l’ordonnance attaquée, à savoir le refus de restituer le délai pour former opposition (cf. ch. 4 de l’ordonnance attaquée), ainsi que les motifs et moyens de preuve qu’elle invoque (vols de courrier ; sa parole et celle de son ex-conjoint ; le fait que le Procureur n’a pas donné de crédit à ses dires, etc.). Le recours doit être déclaré recevable en la forme. 2. a)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(ATF 139 IV 228 consid. 1.1 p. 230; arrêt 6B_1088/2013 du 12 mai 2014 consid. 1.2; cf. ATF 130 III 396 consid. 1.2.3 p. 399). La personne concernée ne doit</w:t>
      </w:r>
    </w:p>
    <w:p>
      <w:r>
        <w:t>Tribunal cantonal TC Page 4 de 6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arrêts 6B_463/2014 du 18 septembre 2014 consid. 1.1 ; 6B_314/2012 du</w:t>
      </w:r>
    </w:p>
    <w:p>
      <w:r>
        <w:rPr>
          <w:b/>
        </w:rPr>
        <w:t>E. 18</w:t>
      </w:r>
    </w:p>
    <w:p>
      <w:r>
        <w:t>février 2013 consid. 1.3.1).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b)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6B_463/2014 du 18 septembre 2014 consid. 2.1-2.2 ; 6B_314/2012 du 18 février 2013 consid. 1.4.1; 6B_281/2012 du 9 octobre 2012 consid. 2.1). c) En l’espèce, la recourante n’a eu cesse de varier dans ses explications pour tenter de justifier le fait qu’elle avait été empêchée d’observer le délai pour former opposition. Elle a tout d’abord demandé la restitution du délai d’opposition en faisant valoir qu’elle n’avait pas pu retirer le recommandé sans qu’elle en soit responsable puisqu’elle n’avait « jamais été invitée par la Poste à retirer » l’envoi et « qu’elle ne s’était pas méfiée » en raison du fait que le Greffier lui aurait dit lors de l’audition du 8 mai 2014 qu’une décision n’interviendrait pas avant septembre 2014 (cf. courrier du 28 août 2014 contenant l’opposition et la demande de restitution du délai). La compatibilité logique de ces deux explications laisse déjà songeur (comment aurait-elle pu se méfier de quelque chose qu’elle ignorait si effectivement elle n’a pas reçu l’avis de retrait ?). Finalement, dans son recours, elle avance qu’elle a « fait part au Ministère public » des vols de courriers dont elle est victime et dont elle semble sous-entendre qu’il n’en aurait pas tenu compte pour rendre l’ordonnance attaquée ; elle ajoute qu’elle n’a pour seule preuve que sa parole et celle de son ex- mari Monsieur D.________, expliquant s’être plainte plusieurs fois de cette situation à la police et à la poste, et précise encore qu’elle ne met pas en doute le travail du postier bien qu’une erreur soit toujours possible.</w:t>
      </w:r>
    </w:p>
    <w:p>
      <w:r>
        <w:t>Tribunal cantonal TC Page 5 de 6 Quoi qu’il en soit la recourante ne saurait être suivie tant du point de vue de la pertinence de ses explications que de leur vraisemblance. Tout d’abord, rien au dossier ne permet de retenir qu’elle aurait effectivement fait part au Ministère public des vols dont elle se prétend victime, sans qu’il faille à ce stade s’attarder sur la pertinence d’une telle excuse. D’ailleurs, elle n’en fait même pas mention dans sa demande de restitution de délai qu’elle lui a adressée le 28 août 2014, se contentant d’une formulation rudimentaire pour justifier son empêchement (« celle-ci n’a jamais été invitée par la poste à aller retirer le courrier recommandé »). De plus, avancer une telle justification - voire compléter sa première justification (ne pas avoir reçu l’avis de retrait) - au stade du recours est irrecevable, la demande de restitution dûment motivée devant être déposée dans les trente jours à compter du moment où les empêchements qu’elle invoque (vols de son courrier) ont cessé (art. 94 al. 2 CPP). Même si elle pouvait prouver ses allégations ou s’il fallait donner du crédit à sa parole en l’absence de preuve matérielle, la recourante ne remplirait pas les conditions pour obtenir une restitution du délai au sens de l’art. 94 CPP. En effet, se sachant victime de tels vols, elle a tout de même indiqué par deux fois son adresse postale pour notification lors des auditions des 11 et 17 février 2014 à l’occasion desquelles elle a été rendue attentive au fait que l’autorité lui notifierait une décision (DO 2015 et 2023). Dans ces conditions, il est constaté qu’elle n’a pas pris les dispositions nécessaires pour que son courrier lui parvienne tout de même, d’autant plus qu’elle avait été avertie expressément qu’une décision serait envoyée et qu’elle se savait prévenue dans une procédure pénale ; il lui aurait été facile d’indiquer une autre adresse postale, par exemple celle d’une connaissance, pour remédier à ce problème. Ainsi, si elle a été empêchée d’observer le délai d’opposition, c’est bien par une faute qui lui est imputable. Enfin, l’appréciation du Ministère public quant aux explications contenues dans la demande initiale de restitution ne porte pas le flanc à la critique, dans la mesure où la recourante s’était limitée à dire que la Poste ne l’avait jamais invitée à retirer son avis. Selon la jurisprudence, cette seule affirmation est insuffisante ; A.________ aurait dû rendre vraisemblable dans sa demande de restitution formulée le 28 août 2014 que des erreurs s’étaient produites lors de la notification, ce qu’elle n’a pas fait. Au vu de ce qui précède, c’est à raison que le Ministère public a refusé de restituer le délai pour former opposition à l’ordonnance pénale du 6 août 2014. d) L’examen de la notification fait par le Ministère public n’est pas critiquable (cf. ch. 3 de l’ordonnance attaquée). Il résulte en effet du suivi électronique des envois de la Poste que le pli recommandé contenant l’ordonnance pénale, envoyée à la recourante le 6 août 2014, n’a pas été retiré au guichet dans le délai de garde de sept jours, de sorte qu’à l’échéance de celui-ci, le vendredi 14 août 2014, l’ordonnance pénale était réputée notifiée. Partant, la recourante disposait d’un délai au lundi 25 août 2014 pour former opposition conformément à l’art. 354 al. 1 CPP en relation avec l’art. 90 CPP. En déposant son opposition le 28 août 2014, celle-ci a procédé de façon tardive. La question purement procédurale de savoir qui du Ministère public ou du Juge de police (art. 356 al. 2 CPP) devait se prononcer sur la tardiveté de l’opposition peut en l’espèce rester ouverte. En effet, la recourante admet elle-même avoir fait opposition tardivement si la restitution du délai ne lui est pas accordée, le sort de cette dernière question étant à ce stade déjà scellé. e) Au vu de ce qui précède, le recours doit être rejeté et l’ordonnance du 12 septembre 2014 d’irrecevabilité d’une opposition confirmée. 3. Les frais de la procédure de recours fixés à 465 francs (émolument : 400 francs ; débours : 65 francs) seront mis à la charge de la recourante qui succombe (art. 428 al. 1 CPP).</w:t>
      </w:r>
    </w:p>
    <w:p>
      <w:r>
        <w:t>Tribunal cantonal TC Page 6 de 6 La Chambre arrête: I. Le recours est rejeté. II. Les frais de la procédure de recours, fixés à 465 francs, sont mis à la charge de A.________.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novembre 2014/cfa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