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192 vom 24. November 2014</w:t>
      </w:r>
    </w:p>
    <w:p>
      <w:r>
        <w:t>FR Kantonsgericht, 2014-11-24, FR</w:t>
      </w:r>
    </w:p>
    <w:p>
      <w:r>
        <w:rPr>
          <w:b/>
        </w:rPr>
        <w:t xml:space="preserve">Quelle: </w:t>
      </w:r>
      <w:r>
        <w:t>https://mcp.opencaselaw.ch/entscheid/fr_gerichte_502_2014_192</w:t>
      </w:r>
    </w:p>
    <w:p>
      <w:r>
        <w:t>FR: FR_GERICHTE 502 2014 192 du 24 novembre 2014</w:t>
      </w:r>
    </w:p>
    <w:p>
      <w:r>
        <w:t>IT: FR_GERICHTE 502 2014 192 del 24 novembre 2014</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 recourant le 3 septembre 2014, si bien que le recours remis à un bureau de poste le 8 septembre 2014 a été déposé dans le délai légal. Il n'en va pas de même du complément, daté du 8 septembre, mais posté le 1er octobre; cet acte, irrecevable, ne sera pas pris en considération. c) Le recours doit être motivé (art. 396 al. 1 CPP) et indiquer précisément les motifs qui commandent une autre décision (art. 385 al. 1 let. b CPP). Le recourant doit en tout état de cause exposer concrètement et spécifiquement en quoi la décision qu’il attaque contrevient aux motifs dont il se prévaut (CR CPP-CALAME, art. 386 N 21).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 art. 385 CPP N 3) et que le défaut de motivation peut être facilement corrigé à la suite de l’indication donnée par l’autorité (DONATSCH/HANSJABOK/LIEBER, Kommentar zur Schweizerischen Strafprozessordnung (StPO), Zurich/Bâle/Genève 2010, art. 385 N 3). Tel n’est pas le cas lorsque le recourant n’a même pas entamé la critique des motifs retenus par l’autorité intimée. L’autorité de recours n’a alors pas à fixer de délai supplémentaire et doit au contraire</w:t>
      </w:r>
    </w:p>
    <w:p>
      <w:r>
        <w:t>Tribunal cantonal TC Page 3 de 3 partir du principe que le recourant accepte la motivation présentée par cette dernière. L’autorité de 2ème instance n’a en effet pas à s’inquiéter du fait que le recourant présente une argumentation optimale (ZIEGLER, art. 385 CPP N 4). En l'occurrence, le recourant ne critique en rien les motifs du Ministère public fondant le classement de la dénonciation pour faux dans les titres. Le recours doit dès lors être déclaré irrecevable sous cet angle. Quant au reproche fait par le recourant au Ministère public de ne pas l'avoir entendu correctement, il est infondé, le recourant ayant été entendu tant par la police que par le Ministère public.</w:t>
      </w:r>
    </w:p>
    <w:p>
      <w:r>
        <w:rPr>
          <w:b/>
        </w:rPr>
        <w:t>E. 2</w:t>
      </w:r>
    </w:p>
    <w:p>
      <w:r>
        <w:t>Vu le sort du recours, les frais de procédure doivent être mis à la charge du recourant (art. 428 al. 1 CPP; art. 35 et 43 RJ). la Chambre arrête: I. Le recours est rejeté dans la mesure où il est recevable. II. Les frais de la procédure de recours, fixés à 330 fr. (émolument: 300 fr; débours: 30 fr),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novembre 2014/han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