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2014 166 vom 15. April 2015</w:t>
      </w:r>
    </w:p>
    <w:p>
      <w:r>
        <w:t>FR Kantonsgericht, 2015-04-15, FR</w:t>
      </w:r>
    </w:p>
    <w:p>
      <w:r>
        <w:rPr>
          <w:b/>
        </w:rPr>
        <w:t xml:space="preserve">Quelle: </w:t>
      </w:r>
      <w:r>
        <w:t>https://mcp.opencaselaw.ch/entscheid/fr_gerichte_502_2014_166</w:t>
      </w:r>
    </w:p>
    <w:p>
      <w:r>
        <w:t>FR: FR_GERICHTE 502 2014 166 du 15 avril 2015</w:t>
      </w:r>
    </w:p>
    <w:p>
      <w:r>
        <w:t>IT: FR_GERICHTE 502 2014 166 del 15 aprile 2015</w:t>
      </w:r>
    </w:p>
    <w:p>
      <w:pPr>
        <w:pStyle w:val="Heading2"/>
      </w:pPr>
      <w:r>
        <w:t>Regeste</w:t>
      </w:r>
    </w:p>
    <w:p>
      <w:r>
        <w:t>Arrêt de la Chambre pénale du Tribunal cantonal | Nichtanhandnahme (Art. 310 StPO)</w:t>
      </w:r>
    </w:p>
    <w:p>
      <w:pPr>
        <w:pStyle w:val="Heading2"/>
      </w:pPr>
      <w:r>
        <w:t>Erwägungen</w:t>
      </w:r>
    </w:p>
    <w:p>
      <w:r>
        <w:rPr>
          <w:b/>
        </w:rPr>
        <w:t>E. 4</w:t>
      </w:r>
    </w:p>
    <w:p>
      <w:r>
        <w:t>Le recourant se plaint ensuite du retard de traitement de sa plainte du 5 août 2013, soit d'une violation du principe de célérité (recours p. 3 ch. 4 et passim). Ce grief n'a aucune portée dans l'hypothèse, réalisée en l'espèce comme retenu ci-après, d'un refus justifié d'entrer en matière.</w:t>
      </w:r>
    </w:p>
    <w:p>
      <w:r>
        <w:t>Tribunal cantonal TC Page 4 de 7 Au demeurant le recourant ne soutient pas avoir entrepris ce qui était en son pouvoir pour que l'autorité fasse diligence, que ce soit en l'invitant à accélérer la procédure ou en recourant, le cas échéant, pour retard injustifié. Par ailleurs il l'a lui-même ralentie par des requêtes de récusation infondées.</w:t>
      </w:r>
    </w:p>
    <w:p>
      <w:r>
        <w:rPr>
          <w:b/>
        </w:rPr>
        <w:t>E. 5</w:t>
      </w:r>
    </w:p>
    <w:p>
      <w:r>
        <w:t>Le recourant ose par ailleurs se plaindre du fait que dans la cause F 13 4252 "la décision de non-entrée en matière a été rendue au mépris de la requête de récusation", laquelle n'aurait jamais été traitée (recours p. 3 ch. 5). Il suffit à cet égard de l'inviter à relire l'arrêt de la Chambre de céans du 20 décembre 2013 déclarant irrecevables les demandes de récusation de la Chambre et de la procureure Gendre, et rejetant les demandes de récusation de l'ensemble du Ministère public et du procureur général Gasser (dossier 502 2013 228), ainsi que les arrêts du Tribunal fédéral 1B_44/2014 du 14 avril 2014, 1F_20/2014 du 23 juillet 2014, 1F_43/2014 du 8 décembre 2014, 1F_5/2015 du 23 février 2015. Les premiers de ces arrêts sont du reste mentionnés dans l'ordonnance attaquée. Le grief est manifestement téméraire et donc infondé.</w:t>
      </w:r>
    </w:p>
    <w:p>
      <w:r>
        <w:rPr>
          <w:b/>
        </w:rPr>
        <w:t>E. 6</w:t>
      </w:r>
    </w:p>
    <w:p>
      <w:r>
        <w:t>Quant à la procédure, le recourant argumente encore d'une violation de l'art. 314 CPP pour s'opposer à la suspension du dossier F 11 7156 (recours p. 15). Cette cause et sa suspension ne constituent pas un objet des ordonnances dont est recours. Le recours n'est donc pas recevable sur ce point.</w:t>
      </w:r>
    </w:p>
    <w:p>
      <w:r>
        <w:rPr>
          <w:b/>
        </w:rPr>
        <w:t>E. 7</w:t>
      </w:r>
    </w:p>
    <w:p>
      <w:r>
        <w:t>a) Le recourant émet encore le reproche d'une violation de l'art. 310 CPP (recours p. 15 s.). Il soutient qu'une non-entrée en matière ne pouvait intervenir dès lors que dans une lettre du Ministère public il était mentionné que le dossier F 13 4252 concerne une plainte "dont l'instruction est toujours en cours" et qu'auparavant il lui avait été indiqué que "des missions ont été données à la police". b)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(TF arrêt 6B_830/2013 du</w:t>
      </w:r>
    </w:p>
    <w:p>
      <w:r>
        <w:rPr>
          <w:b/>
        </w:rPr>
        <w:t>E. 10</w:t>
      </w:r>
    </w:p>
    <w:p>
      <w:r>
        <w:t>décembre 2013 consid. 1.4; arrêt 502 2014 217 du 12 décembre 2014 de la Chambre pénale consid. 2a). Avant d'ouvrir l'instruction pénale, le Ministère public doit examiner si les faits portés à sa connaissance constituent une infraction (punissabilité des faits). Il suffit que l’un des éléments constitutifs de l’infraction ne soit manifestement pas réalisé pour que la non-entrée en matière soit</w:t>
      </w:r>
    </w:p>
    <w:p>
      <w:r>
        <w:t>Tribunal cantonal TC Page 5 de 7 justifiée (CR CPP-CORNU, art. 310 N 8). Comme déjà jugé par la Chambre, une simple invitation à se déterminer n’est pas comparable à une audition menée par le procureur, dans la mesure où les personnes concernées donnent leur version des faits et ne sont pas interrogés par le magistrat (arrêt 502 2012 47 du 20 avril 2012). Cet avis est conforme à la jurisprudence fédérale, selon laquelle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 même apparaît insuffisante;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Il ne peut en revanche ordonner des mesures de contrainte sans ouvrir une instruction (TF arrêts 1B_431/2013 du 18.12.2013 consid. 2.2; 1B_526/2012 du 24.06.2013 consid. 2.2). c) Il résulte de ces principes que le fait de donner une mission à la police n'a pas valeur d'ouverture d'une instruction au sens formel, d'autant d'une part que le texte dans lequel il a été fait mention de cette mission s'inscrivait dans une autre cause (F 14 2402) et d'autre part que ce texte précisait que cela se faisait en investigation préliminaire. Quant à l'utilisation du mot "instruction", elle est à replacer dans son contexte, soit une lettre répondant à une demande d'informations du recourant et faisant une sorte d'état des lieux "compte tenu de la multiplication de vos démarches judiciaires et du nombre important de plaintes ou de dénonciations que vous avez déposées (…), des différents recours ou demandes de révisions interjetés, de la confusion régulière entre procédures que vous vous appliquez à entretenir pour en faire ensuite grief aux autorités judiciaires". Ce terme y était ainsi pris dans le sens donné par le langage courant et pouvait y être remplacé par le mot "examen". Elle ne concernait en outre pas spécifiquement cette cause mais une multitude d'affaires. En tous les cas, elle ne portait pas ouverture formelle d'instruction stricto sensu et elle ne s'inscrivait pas non plus dans un processus de mesures de contraintes. L'application de l'art. 310 CPP et conséquemment une ordonnance de non-entrée en matière étaient ainsi toujours possibles. 8. a) L'ordonnance de non-entrée en matière concernant les dossiers F 13 4252 et F 13 11933 individualise clairement les plaintes et dénonciations des 27 avril, 19 août et 23 septembre,</w:t>
      </w:r>
    </w:p>
    <w:p>
      <w:r>
        <w:rPr>
          <w:b/>
        </w:rPr>
        <w:t>E. 12</w:t>
      </w:r>
    </w:p>
    <w:p>
      <w:r>
        <w:t>novembre, 12 et 31 décembre 2013, 10 mars et 23 juin 2014 et les faits concernés par chacune d'elles et elle expose chaque fois les motifs pour lesquels il n'y est pas donné suite. b) Sous le titre "Excès du pouvoir d'appréciation et arbitraire" (recours p. 4 ss) et celui de "Violation de l'art. 308 CPP" (id. p. 16 s.), le recourant expose pêle-mêle diverses considérations générales mais formulées de façon personnelle, notamment quant à une confusion des intérêts et des droits, à ce qu'implique ou non une situation de séparation, à un placement de l'intérêt de l'épouse au-dessus du droit, à l'interprétation à donner à la mention du fait que le plaignant n'est pas assisté d'un avocat, à des éléments d'autres procédures, y compris des procédures closes ou suspendues, pénales ou civiles, à se justifier par rapport à ses démarches judiciaires, au reproche de renier la propriété, à des informations données à des tiers par le juge civil, au fait que le Ministère public passe sous silence ses propres manquements ou se défait de ses responsabilités, etc. sans jamais se référer à la motivation de chaque ordonnance sur les éléments de chaque pliante ou dénonciation traitée. Du reste le recourant lui-même s'en estime dispensé en affirmant qu'il ne lui appartient pas "de revenir en détail sur chaque élément du contenu des ordonnances querellées" (recours p. 12 in fine).</w:t>
      </w:r>
    </w:p>
    <w:p>
      <w:r>
        <w:t>Tribunal cantonal TC Page 6 de 7 Ce faisant, le recourant ne respecte pas les exigences de motivation du recours. Selon la loi et la jurisprudence en effet, le recours doit être motivé (art. 396 al. 1 CPP) et indiquer précisément les motifs qui commandent une autre décision (art. 385 al. 1 let. b CPP). Cela signifie que la partie recourante doit non seulement définir les modifications qui devraient être apportées à l’ordonnance attaquée mais aussi décrire les raisons qui justifieraient de telles modifications.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Il en résulte que sur ce point le recours n'est pas recevable 9. a) Le recourant critique enfin l'imputation des frais au motif qu'il ne peut avoir provoqué l'ouverture de la procédure au sens de l'art. 420 CPP puisqu'il n'y a pas eu d'entrée en matière (recours p. 18 s.). b) S'agissant du recourant lui-même, la Chambre de céans et le Tribunal fédéral ont déjà exposé que des frais peuvent être mis à la charge d'une partie plaignante, d'un plaignant ou d'un dénonciateur dans une ordonnance de non-entrée en matière (TF arrêts 6B_185/2013 du 22.01.2014, 6B_5/2013 du 19.02.2013; TC/FR arrêt 502 12 155 du 15.01.2013) et le Tribunal fédéral l'a rappelé récemment encore (arrêt 6B_868/2013 du 23.03.2015 consid. 6.1.1). Cela intervient en particulier lorsque cette personne a agi de mauvaise foi ou avec légèreté ou si elle a provoqué, intentionnellement ou par négligence grave, l’ouverture d’une procédure sur la base de soupçons dénués de fondement. Tel est le cas d’une dénonciation abusive ou inconsidérée et malveillante ou encore chicanière, voire lorsqu’elle a été déposée avec légèreté. Le Tribunal fédéral ajoute que, lorsqu'une personne a provoqué l'ouverture d'une procédure pénale soldée par un classement ou un acquittement, il paraît juste de mettre des frais à sa charge, dans la mesure où l'on pouvait exiger d'elle qu'elle pèse consciencieusement le pour et le contre de la situation avant d'agir; cela peut concerner tant le dépôt de la plainte que la réflexion quant à l'éventualité, en cours de procédure, d'un retrait de celle-ci (arrêt 6B_868 précité). c) En l'espèce, le Ministère public a exposé dans la décision F 13 4252 et 11933 que cette décision concerne 9 plaintes déposées en 13 mois, que A.________ agit de manière chicanière, criminalise chaque comportement de son épouse ou d'autres personnes qui ne vont pas dans le sens qu'il souhaite, qu'il ne fait aucun cas de l'institution de la plainte et de ses conséquences pour les personnes visées, qu'agissant sans réflexion il revient dans ses plaintes sur des éléments qui ont déjà fait l'objet de dénonciations précédentes. Il a toutefois aussi pris en considération le fait que l'auteur des plaintes, dans la procédure de divorce extrêmement conflictuelle vécue par le couple A.________ et B.________, cherche assurément aussi par ce biais à obtenir des renseignements que son épouse s'obstine à lui refuser et qu'il cherche enfin à reprendre avec ses enfants un contact perdu depuis plus de trois ans. L'analyse de chacune des multiples prétendues infractions objets des neuf plaintes traitées, qui a été faite dans les pages 2 à 12 de cette ordonnance, démontre le bien-fondé de la motivation et la Chambre les fait siennes Quant à la proportion du partage des frais, elle paraît adaptée aux circonstances de la cause. S'agissant de l'autre ordonnance, qui concerne une plainte déposée contre les collaboratrices du planning familial dans une visite scolaire pour lésions corporelles, violation du devoir d'assistance et d'éducation ainsi que menaces alarmant la population, le Ministère public a motivé l'attribution</w:t>
      </w:r>
    </w:p>
    <w:p>
      <w:r>
        <w:t>Tribunal cantonal TC Page 7 de 7 des frais par l'inconsistance de la plainte, sa longueur, la persistance dans la criminalisation de tous les intervenants liés de près ou de loin à la procédure de divorce, le mépris de l'institution de la plainte et le manque de réflexion qui l'amène à répéter les mêmes griefs par abstraction aux règles élémentaires de prudence. Là également, l'analyse de la plainte effectuée dans l'ordonnance démontre le bien-fondé de la décision et la Chambre s'y réfère. 10. Vu le sort du recours, les frais en seront mis à la charge du recourant (art. 428 CPP, 35 et 43 RJ). la Chambre arrête: I. La requête de récusation est irrecevable. II. Le recours est rejeté dans la mesure où il est recevable. Partant, les ordonnances de non-entrée en matière du 3 juillet 2014 sont confirmées. III. Les frais de procédure sont fixés à 893 fr. (émolument: 800 fr.; débours: 93 fr.) et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15 avril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