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2013 266 vom 7. Februar 2014</w:t>
      </w:r>
    </w:p>
    <w:p>
      <w:r>
        <w:t>FR Kantonsgericht, 2014-02-07, DE</w:t>
      </w:r>
    </w:p>
    <w:p>
      <w:r>
        <w:rPr>
          <w:b/>
        </w:rPr>
        <w:t xml:space="preserve">Quelle: </w:t>
      </w:r>
      <w:r>
        <w:t>https://mcp.opencaselaw.ch/entscheid/fr_gerichte_502_2013_266</w:t>
      </w:r>
    </w:p>
    <w:p>
      <w:r>
        <w:t>FR: FR_GERICHTE 502 2013 266 du 7 février 2014</w:t>
      </w:r>
    </w:p>
    <w:p>
      <w:r>
        <w:t>IT: FR_GERICHTE 502 2013 266 del 7 febbraio 2014</w:t>
      </w:r>
    </w:p>
    <w:p>
      <w:pPr>
        <w:pStyle w:val="Heading2"/>
      </w:pPr>
      <w:r>
        <w:t>Regeste</w:t>
      </w:r>
    </w:p>
    <w:p>
      <w:r>
        <w:t>Arrêt de la Chambre pénale du Tribunal cantonal | Unentgeltliche Rechtspflege, Höhe der Entschädigung in Strafsachen</w:t>
      </w:r>
    </w:p>
    <w:p>
      <w:pPr>
        <w:pStyle w:val="Heading2"/>
      </w:pPr>
      <w:r>
        <w:t>Erwägungen</w:t>
      </w:r>
    </w:p>
    <w:p>
      <w:r>
        <w:rPr>
          <w:b/>
        </w:rPr>
        <w:t>E. 2</w:t>
      </w:r>
    </w:p>
    <w:p>
      <w:r>
        <w:t>Partant, l’Ordonnance rendue le 16 décembre 2013 par le Ministère public est modifiée et a désormais la teneur suivante : En application des art. 135 CPP et 143 al. 2 LJ, l’indemnité allouée à Me A.________ en sa qualité de défenseur d’office de B.________ est fixée à Fr. 5'380.35 (TVA comprise). Tribunal cantonal TC Page 3 de 6</w:t>
      </w:r>
    </w:p>
    <w:p>
      <w:r>
        <w:rPr>
          <w:b/>
        </w:rPr>
        <w:t>E. 3</w:t>
      </w:r>
    </w:p>
    <w:p>
      <w:r>
        <w:t>Une équitable indemnité de partie est accordée au soussigné pour le présent recours.</w:t>
      </w:r>
    </w:p>
    <w:p>
      <w:r>
        <w:rPr>
          <w:b/>
        </w:rPr>
        <w:t>E. 4</w:t>
      </w:r>
    </w:p>
    <w:p>
      <w:r>
        <w:t>a) Vu l’admission partielle du pourvoi, les frais de procédure fixés à 360 fr. (émolument : 300 fr. ; débours : 60 fr.) seront mis à la charge du recourant à raison de la moitié (180 fr.), le solde étant laissé à la charge de l’Etat. b) L’indemnité de partie sera quant à elle réduite et fixée équitablement à 200 fr. la Chambre arrête: I. Le recours est partiellement admis. Partant, le chiffre 1 de l’ordonnance du 16 décembre 2013 rendue en les causes F 12 3149 et F 13 790 est réformée en ce sens que l’indemnité allouée à Me A.________ pour la défense d’office de B.________ est fixée à 4'153 fr. 45 (honoraires : 3'360 fr. ; débours : 485 fr. 50 ; TVA : 307 fr. 65). II. Les frais de la procédure de recours, par 360 fr., seront acquittés par Me A.________ à raison de 180 fr., le solde étant laissé à la charge de l’Etat. III. Une équitable indemnité de partie de 200 fr., TVA comprise, est allouée à Me A.________, à charge de l’Etat.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février 2014/lcr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