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2012 143 vom 30. November 2012</w:t>
      </w:r>
    </w:p>
    <w:p>
      <w:r>
        <w:t>FR Kantonsgericht, 2012-11-30, FR</w:t>
      </w:r>
    </w:p>
    <w:p>
      <w:r>
        <w:rPr>
          <w:b/>
        </w:rPr>
        <w:t xml:space="preserve">Quelle: </w:t>
      </w:r>
      <w:r>
        <w:t>https://mcp.opencaselaw.ch/entscheid/fr_gerichte_502_2012_143</w:t>
      </w:r>
    </w:p>
    <w:p>
      <w:r>
        <w:t>FR: FR_GERICHTE 502 2012 143 du 30 novembre 2012</w:t>
      </w:r>
    </w:p>
    <w:p>
      <w:r>
        <w:t>IT: FR_GERICHTE 502 2012 143 del 30 novembre 2012</w:t>
      </w:r>
    </w:p>
    <w:p>
      <w:pPr>
        <w:pStyle w:val="Heading2"/>
      </w:pPr>
      <w:r>
        <w:t>Regeste</w:t>
      </w:r>
    </w:p>
    <w:p>
      <w:r>
        <w:t>Arrêt de la Chambre pénale du Tribunal cantonal | Strafrecht</w:t>
      </w:r>
    </w:p>
    <w:p>
      <w:pPr>
        <w:pStyle w:val="Heading2"/>
      </w:pPr>
      <w:r>
        <w:t>Erwägungen</w:t>
      </w:r>
    </w:p>
    <w:p>
      <w:r>
        <w:rPr>
          <w:b/>
        </w:rPr>
        <w:t>E. 1</w:t>
      </w:r>
    </w:p>
    <w:p>
      <w:r>
        <w:t>a) Le recours est recevable contre les décisions et les actes de procédure de la police, du Ministère public et des autorités pénales compétentes en matière de contraventions (art. 393 al. 1 let. a CPP). Il peut être formé pour violation du droit, y compris l’excès et l’abus du pouvoir d’appréciation, le déni de justice et le retard injustifié (art. 393 al. 2 let. a CPP). Toute partie qui a un intérêt juridiquement protégé à l’annulation ou à la modification d’une décision a qualité pour recourir contre celle-ci (art. 382 al. 1 CPP). Le délai de recours est de dix jours (art. 396 al. 1 CPP). La compétence de la Chambre pénale découle de l’art. 43 al. 3 let. b LJ. En tant qu’il a trait à un ordre pour la saisie de mesures signalétiques, le recours est ouvert à l’encontre de la décision émanant (1) du Ministère public qui statue directement ou après injonction de la police dans le cas d’un refus de l’intéressé (CR CPP-CALAME, art. 260 N 26 ; PITTELOUD, Code de procédure pénale suisse : Commentaire à l’usage des praticiens, Zurich 2012, n° 615) ou (2) de la direction de la procédure (CR CPP-CALAME, art. 260 N 29). b) A la lecture de l’acte du 10 septembre 2012, on peine à déterminer si le recourant s’en prend à « l’exécution forcée de la saisie des mesures signalétiques sur A.________ par la police de sûreté » (cf. p. 1) – ce qui est inexact puisque l’exécution a été effectuée par le commissariat d’identification judiciaire –, à l’ordre pour la saisie des mesures signalétiques donné par la police de sûreté (cf. p. 3) ou à la conservation de ces données par cette dernière (cf. conclusions). Ainsi qu’il l’a été exposé ci-dessus, seul l’ordre pour la saisie des mesures signalétiques peut faire l’objet d’un recours, non son exécution. De plus, la voie du recours n’est pas ouverte lorsque la mesure émane de la police et non du Ministère public ou de la direction de la procédure. Ainsi, si le recourant, respectivement son représentant légal, désirait s’opposer à la saisie des mesures signalétiques, il aurait dû formuler son refus à l’ordre donné par la police de sûreté lors de son exécution. Le Ministère public aurait alors été appelé à se prononcer sur cette mesure et cette dernière décision aurait pu faire l’objet d’un recours auprès de la chambre de céans. Or, le recourant n’a formulé aucune réticence à l’exécution de l’ordre donné par la police de sûreté puisqu’il ressort du document portant sa signature qu’il « a accepté et coopéré volontairement aux mesures ordonnées » (DO/3010ss). L’impossibilité d’interjeter recours à l’encontre de l’ordre émanant de la police ressort en outre des voies de droit indiquées sur l’ordre de saisie lui-même, qui prévoient qu’un recours contre l’exécution forcée de la saisie des mesures – laquelle est effectuée suite à la confirmation de l’ordre par le Ministère public –, peut être formé dans les 10 jours à compter de la notification […]. c) Au vu de ce qui précède, force est de constater que l’acte de procédure querellé, dans la mesure où il émane de la police de sûreté, ne peut être attaqué par le biais d’un recours, lequel doit dès lors être déclaré irrecevable. Au demeurant, même recevable le recours aurait dû être rejeté.</w:t>
      </w:r>
    </w:p>
    <w:p>
      <w:r>
        <w:rPr>
          <w:b/>
        </w:rPr>
        <w:t>E. 2</w:t>
      </w:r>
    </w:p>
    <w:p>
      <w:r>
        <w:t>a) Le recours traduit une opposition à une décision judiciaire (CR CPP-CALAME, intro. art. 379-392 N 15). Le principe de la bonne foi - qui constitue un principe général du droit également applicable dans le domaine de la procédure - oblige celui qui constate un prétendu vice de procédure à le signaler immédiatement, à un moment où il pourrait encore être corrigé, et lui interdit d'attendre en restant passif afin de pouvoir s'en prévaloir ultérieurement devant l'autorité de recours (ATF 119 Ia 221 consid. 5a; arrêt 6B_61/2010 du 27.7.2010 consid. 1.2)</w:t>
      </w:r>
    </w:p>
    <w:p>
      <w:r>
        <w:t>- 4 - b) L’ordre pour la saisie des mesures signalétiques établi le 31 août 2012 mentionne, juste au-dessus de l’endroit où le recourant a apposé sa signature, que « la personne soussignée, ou son représentant légal, atteste avoir également reçu le formulaire d’information concernant la procédure et sur les voies de recours selon les art. 379ss CPP » (DO/3010ss). Il est donc manifeste que le recourant, ainsi que son représentant légal, ont eu connaissance de leur droit de contester l’ordre pour la saisie des mesures signalétiques et d’obtenir une décision du Ministère public à cet égard. Or, le recourant « a accepté et coopéré volontairement aux mesures ordonnées » (DO/3010ss). Dès lors, en interjetant recours à l’encontre d’une mesure qu’il a quelques jours auparavant acceptée sans réserve, le recourant adopte un comportement contraire à la bonne foi. Son acte devrait en conséquence être rejeté. Enfin, l'art. 260 CPP ne soumet nullement à l'urgence la possibilité pour la police d'ordonner la saisie de données signalétiques. Quant à l'affirmation du recours selon laquelle le recourant "est un jeune garçon sans histoire" et qu'il "n'a jamais eu affaire à la police" passe sous le voile de l'oubli l'ordonnance pénale de juillet 2009 pour dommages à la propriété rappelée par la Juge des mineurs. Au surplus, il est manifeste que la proportionnalité est respectée pour des mesures aussi peu contraignantes dans le cadre d'une enquête pour des voies de fait réitérées.</w:t>
      </w:r>
    </w:p>
    <w:p>
      <w:r>
        <w:rPr>
          <w:b/>
        </w:rPr>
        <w:t>E. 3</w:t>
      </w:r>
    </w:p>
    <w:p>
      <w:r>
        <w:t>Vu le sort du recours, les frais de procédure seront mis à la charge de A.________, la partie dont le recours est irrecevable étant considérée avoir succombé (art. 44 al. 2 PPMin en relation avec l’art. 428 al. 1 in fine CPP; fixation selon art. 35 et 43 RJ). Les parents pouvant être déclarés solidairement responsables du paiement des frais (art. 44 al. 3 PPMin) et le recours ayant été interjeté par la mère au nom de son fils, il est normal qu'elle en supporte solidairement les frais. l a C h a m b r e a r r ê t e : I. Le recours est irrecevable. II. Les frais de procédure de recours sont fixés à 318 fr. (émolument : 200 fr.; débours : 118 fr.) et mis à la charge de A.________ et de sa mère sa mère D.________ à titre solidaire.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(LTF). L'acte de recours motivé doit être adressé au Tribunal fédéral, 1000 Lausanne 14. Fribourg, le 30 novembre 2012/lcr La Greffière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