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2011 32 vom 30. August 2011</w:t>
      </w:r>
    </w:p>
    <w:p>
      <w:r>
        <w:t>FR Kantonsgericht, 2011-08-30, FR</w:t>
      </w:r>
    </w:p>
    <w:p>
      <w:r>
        <w:rPr>
          <w:b/>
        </w:rPr>
        <w:t xml:space="preserve">Quelle: </w:t>
      </w:r>
      <w:r>
        <w:t>https://mcp.opencaselaw.ch/entscheid/fr_gerichte_502_2011_32</w:t>
      </w:r>
    </w:p>
    <w:p>
      <w:r>
        <w:t>FR: FR_GERICHTE 502 2011 32 du 30 août 2011</w:t>
      </w:r>
    </w:p>
    <w:p>
      <w:r>
        <w:t>IT: FR_GERICHTE 502 2011 32 del 30 agosto 2011</w:t>
      </w:r>
    </w:p>
    <w:p>
      <w:pPr>
        <w:pStyle w:val="Heading2"/>
      </w:pPr>
      <w:r>
        <w:t>Regeste</w:t>
      </w:r>
    </w:p>
    <w:p>
      <w:r>
        <w:t>Arrêt de la Chambre pénale du Tribunal cantonal | Strafrecht</w:t>
      </w:r>
    </w:p>
    <w:p>
      <w:pPr>
        <w:pStyle w:val="Heading2"/>
      </w:pPr>
      <w:r>
        <w:t>Erwägungen</w:t>
      </w:r>
    </w:p>
    <w:p>
      <w:r>
        <w:rPr>
          <w:b/>
        </w:rPr>
        <w:t>E. 3</w:t>
      </w:r>
    </w:p>
    <w:p>
      <w:r>
        <w:t>Les frais, fixés à 580 francs (émolument : 500 francs ; débours effectifs : 80 francs), sont mis à la charge du recourant, qui succombe (art. 428 al. 1 CPP ; art. 33 et 43 RJ), sous réserve de l’assistance judiciaire qui lui a été accordée. l a C h a m b r e a r r ê t e : I. Le recours est rejeté. Partant, l’ordonnance de non-entrée en matière du 8 février 2011 est confirmée. II. Les frais de 580 francs (émolument : 500 francs ; débours : 80 francs) sont mis à la charge de A.________, sous réserve de l’assistance judiciaire.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août 2011/rpo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