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52 vom 13. Oktober 2025</w:t>
      </w:r>
    </w:p>
    <w:p>
      <w:r>
        <w:t>FR Kantonsgericht, 2025-10-13, DE</w:t>
      </w:r>
    </w:p>
    <w:p>
      <w:r>
        <w:rPr>
          <w:b/>
        </w:rPr>
        <w:t xml:space="preserve">Quelle: </w:t>
      </w:r>
      <w:r>
        <w:t>https://mcp.opencaselaw.ch/entscheid/fr_gerichte_501_2025_52</w:t>
      </w:r>
    </w:p>
    <w:p>
      <w:r>
        <w:t>FR: FR_GERICHTE 501 2025 52 du 13 octobre 2025</w:t>
      </w:r>
    </w:p>
    <w:p>
      <w:r>
        <w:t>IT: FR_GERICHTE 501 2025 52 del 13 ottobre 2025</w:t>
      </w:r>
    </w:p>
    <w:p>
      <w:pPr>
        <w:pStyle w:val="Heading2"/>
      </w:pPr>
      <w:r>
        <w:t>Regeste</w:t>
      </w:r>
    </w:p>
    <w:p>
      <w:r>
        <w:t>Arrêt de la Cour d'appel pénal du Tribunal cantonal | Strafrecht</w:t>
      </w:r>
    </w:p>
    <w:p>
      <w:pPr>
        <w:pStyle w:val="Heading2"/>
      </w:pPr>
      <w:r>
        <w:t>Erwägungen</w:t>
      </w:r>
    </w:p>
    <w:p>
      <w:r>
        <w:rPr>
          <w:b/>
        </w:rPr>
        <w:t>E. 5</w:t>
      </w:r>
    </w:p>
    <w:p>
      <w:r>
        <w:t>ans, sous déduction des jours d'arrestation et de détention provisoire déjà subis et a renoncé à la révocation du sursis octroyé le 11 septembre 2020. Il a prononcé l'expulsion judiciaire obligatoire du territoire suisse du prévenu pour une durée de 5 ans. De plus, il a levé le séquestre réalisé le 14 novembre 2023 sur le trousseau de clés et ordonné sa restitution. Il a également requis la confiscation et la destruction d'une pipe à consommation, d'une balance électronique, d'un mini téléphone portable X-TIGI, d'un téléphone portable de marque WIKO et d'un téléphone portable SAMSUNG, pour autant qu'encore séquestrés. En outre, il a fixé le montant de l'indemnité du défenseur d'office du prévenu que ce dernier sera tenu de rembourser à l’Etat de Fribourg, qui en fait l’avance, lorsque sa situation financière le lui permettra. Enfin, le prévenu a été condamné au paiement des frais de procédure. Le jugement précité a été notifié le 25 février 2025, entièrement rédigé et motivé. B. Par actes du 17 mars 2025, A.________ a interjeté deux déclarations d'appel contre ce jugement. La première par l'entremise de Me Jonas Peterson, son défenseur d'office, la deuxième par le biais de Me Pavel Vasilevski, défenseur choisi et directement mandaté par ses soins. Par courrier du 28 mars 2025, le Président de la Cour a informé les défenseurs précités que seule la déclaration d'appel produite par Me Pavel Vasilevski sera prise en compte – ce dernier s'étant vu confié la défense privée des intérêts de l'appelant – et a suspendu jusqu'à nouvel ordre le mandat de défense d'office de Me Jonas Peterson, l'invitant par la même occasion à faire parvenir sa liste de frais relative aux opérations réalisées en appel. À l'appui de son appel, le prévenu attaque le jugement sur la question de la culpabilité, la quotité de la peine, les mesures ordonnées ainsi que les frais et indemnités. Il conclut à la réformation du jugement en ce sens, principalement, qu'il soit acquitté du chef de prévention de crime à la loi fédérale sur les stupéfiants et, subsidiairement, à la réduction de la peine privative de liberté prononcée à son encontre. En tout état de cause, il conclut également à ce qu'il soit renoncé à son expulsion du territoire suisse et à ce que les frais de procédure de première instance soient mis à la charge de l'Etat. Finalement il requiert le versement d'une indemnité pour les dépenses occasionnées par l'exercice raisonnable de ses droits de procédure d'un montant de CHF 3'000.- pour la procédure d'appel, et que les frais soient laissés à la charge de l'Etat. C. Par courrier du 1er avril 2025, le Ministère public a indiqué qu'il n'entendait pas présenter de demande de non-entrée en matière, ni déposer d'appel joint. D. En date du 10 avril 2025, Me Jonas Peterson a fait parvenir sa liste de frais pour la procédure d'appel. Par ordonnance du 15 juillet 2025, la Cour a fixé l'indemnité de défenseur d'office de ce dernier à CHF 2'111.20, TVA par CHF 158.20 comprise. Tribunal cantonal TC Page 3 de 15 E. Ont comparu à la séance du 13 octobre 2025, A.________ assisté de Me Guillaume Bénard et le Procureur B.________, au nom du Ministère public. Le prévenu a confirmé ses conclusions et le Ministère public a conclu au rejet de l'appel. Le prévenu a été entendu, puis le Président a prononcé la clôture de la procédure probatoire. La parole a été donnée à Me Guillaume Bénard, puis au Procureur pour leurs plaidoiries. Me Bénard a renoncé à répliquer. À l'issue de la séance, le prévenu a eu l’occasion d’exprimer le dernier mot, prérogative dont il a fait usage. en droit 1. Recevabilité de l'appel 1.1. Deux déclarations d'appel ont été déposées au nom et pour le compte de l'appelant. La première a été formulée par Me Jonas Peterson, défenseur d'office de l'appelant tout au long de la procédure de première instance, la deuxième par Me Pavel Vasilevski, défenseur choisi ultérieurement. Dès lors que la déclaration d'appel déposée par le défenseur choisi prend des conclusions plus élargies que celle du défenseur d'office, l'acte de ce dernier n'est pas pris en compte dans l'examen du jugement attaqué. 1.2. En outre, l’appel, déposé en temps utile, par le prévenu condamné, contre un jugement final rendu par un tribunal de première instance (art. 398 al. 1, 399 al. 1 et 3 ; art. 104 al. 1 let. a, 382 al. 1 et 399 al. 1 et 3 CPP), est recevable. 2. Crime contre la loi fédérale sur les stupéfiants 2.1. Le Tribunal a retenu les faits suivants à la charge du prévenu (cf. jugement attaqué, p. 3, 4) : Entre le mois de septembre 2022 et le 7 août 2023, A.________ a servi d'intermédiaire en remettant à un dénommé « C.________ » une quantité totale de 113g de cocaïne acquise à Saxon auprès d'un certain « D.________ » et de E.________. Durant la même période, il a vendu une quantité de 40g de cocaïne à F.________ pour un montant total de CHF 4'000.- et une quantité de 1g de cocaïne à G.________ pour un montant de CHF 100.-. Compte tenu du taux de pureté moyen de la cocaïne (cocaïne base), en 2023, de 67.4% (77.5% - 10.1%) et en 2022, de 60.2% (75% - 14.8%), en prenant en considération la marge d'erreur, le taux moyen pour les années 2022 et 2023 s'élève à 63.8%. Ainsi, le trafic mené par A.________ a porté sur une quantité minimale de 98.25g (154g x 63.8%) de cocaïne pure. 2.2. En l'occurrence, dans sa déclaration d'appel, l'appelant fait grief à l'autorité de première instance d'avoir violé le principe de la présomption d'innocence. Il considère en effet qu'il existe un doute insurmontable quant à son implication dans le trafic de stupéfiants concerné et revient sur les aveux qu'il a faits devant les autorités précédentes. Il soutient avoir été absent à l'étranger, à tout le moins partiellement, pendant la période durant laquelle les faits reprochés se sont déroulés. Lors de la séance de ce jour, le mandataire s'est référé, sans motiver plus avant, à la dernière version des faits de son client, à savoir qu'il conteste les infractions qui lui sont reprochées. Tribunal cantonal TC Page 4 de 15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2.4. En l'espèce, la Cour est d'avis que l'état de fait retenu par l'autorité précédente ne porte pas le flanc à la critique et la Cour s'y réfère intégralement (cf. art. 82 al. 4 CPP). Il ressort du dossier de la cause que l'autorité précédente s'est non seulement appuyée sur les aveux du prévenu, mais également sur les déclarations des diverses personnes appelées à donner des renseignements, lesquelles mettent directement en cause l'appelant. En considération de ces éléments, le Tribunal a reconnu à juste titre l'appelant comme l'auteur des faits qui lui étaient reprochés en argumentant de manière suffisamment convaincante la raison pour laquelle il considérait la culpabilité de l'appelant comme établie. La Cour précisera et complètera la motivation du Tribunal dans les considérants suivants pour répondre aux critiques faites par le prévenu dans sa déclaration d'appel et lors des plaidoiries. 2.5. Il y a lieu d’examiner la crédibilité des nouvelles déclarations de l'appelant, brièvement évoquées dans le cadre de sa déclaration d'appel, lesquelles reviennent sur les aveux réalisés par- devant le Ministère public (DO 3'016) puis confirmés à l'audience de première instance (DO 13'036). 2.5.1. La Cour relève à cet égard que l'appelant n'a eu de cesse de nier la commission des faits avant de les admettre, devant le Ministère public. Devant le Tribunal, ses déclarations laissent perplexes, car il semble revenir sur une partie de ses aveux, avant de finalement les confirmer et de demander pardon à la société suisse en réponse à la question de savoir quel regard il portait sur les faits qui lui étaient reprochés. Il ressort en outre des auditions de confrontation réalisées par le Ministère public (DO 3'008ss) que l'appelant n'est pas passé aux aveux en raison d'une contrainte exercée sur sa personne, ni dans l'objectif d'une éventuelle libération de sa détention provisoire, mais bien après s'être senti acculé par la constance et la clarté des déclarations des autres protagonistes de l'affaire le mettant directement en cause. Il était assisté de son avocat, lequel n’aurait pas manqué de relever si des pressions avaient été effectuées. L'on relèvera à ce titre que le prévenu a fini par réitérer ses aveux lors de l'audience de première instance. L'argumentaire selon lequel il aurait avoué les faits des suites de sa détention et de l'état psychologique dans lequel il se trouvait à ce moment-là n'est ainsi pas convaincant, dès lors qu'il s'est présenté à son procès en qualité d'homme libre. 2.5.2. En outre, même en l'absence d'aveux, force est de constater que la culpabilité de l'appelant est sans équivoque. Les déclarations faites à charge par E.________, F.________ et G.________ sont claires, mesurées et convaincantes et ont été confirmées lors des auditions de confrontations (DO 3'008 ss). Deux acheteurs du prévenu découverts grâce à une interpellation et un contrôle téléphonique rétroactif, à savoir F.________ et G.________, qui ne se connaissaient pas entre eux, ont Tribunal cantonal TC Page 5 de 15 formellement reconnu le prévenu comme étant leur fournisseur de cocaïne entre 2022 et 2023 (DO 2'028, 2'072). Ils ont fait des déclarations concordantes s'agissant de l'activité professionnelle du prévenu et de son mode opératoire. En effet, ils ont tous deux relié l'appelant avec son activité de carreleur, indiquant l'avoir directement rencontré ou obtenu son numéro de téléphone par l'entremise d'une connaissance et expliquant l'avoir par la suite contacté via l'application WhatsApp (DO 2'028, 2'072, 2'073). Ils ont en outre tous deux formellement identifié le prévenu à plusieurs reprises comme étant la personne leur ayant vendu des stupéfiants (DO 2'072, 3'012, 3'014). S'ajoutent à cela les déclarations de H.________, lui-même prévenu dans le cadre d'une autre procédure, confirmant avoir présenté l'appelant à F.________ qui cherchait à se procurer de la cocaïne (DO 2'028, 2'081). Concernant les déclarations faites par E.________, la Cour retient la constance de ses accusations portées à l'encontre du prévenu. Il a en effet affirmé lors de toutes ses auditions avoir vendu une quantité de 10g de cocaïne à l'appelant, marchandise destinée à un ami de celui-ci (DO 2'008, 2'035, 3'009). Il a également indiqué avoir joué un rôle d'intermédiaire entre le dénommé « D.________ » et le prévenu pour l'acquisition d'une quantité totale de 103g de cocaïne, elle aussi remise pour l'ami de ce dernier (DO 2'009, 2'037, 3'010). La crédibilité de ses déclarations est en outre intensifiée par les messages extraits de son téléphone portable. On y lit en effet que le prévenu avait un acheteur prêt à donner CHF 2'000.- et qu'il ne disposait pas de la somme d'argent nécessaire à la transaction convenue avec le prénommé « D.________ » (DO 2'003). Les messages échangés entre les deux protagonistes démontrent une certaine volonté organisationnelle autour de la vente de stupéfiants, bien que ceux-ci ne soient jamais expressément mentionnés comme tels, accablant ainsi le prévenu et donnant du crédit aux déclarations de son comparse. Toutes ces déclarations concordantes, de personnes qui ne se connaissaient pas, selon lesquelles il se livrait à un trafic de stupéfiants, ne laissent pas la place au doute. On imagine difficilement pourquoi les clients, ainsi que E.________, entendus en qualité de prévenus – à l'exception de G.________ – dénonceraient faussement l'appelant dès lors qu'ils se chargent eux-mêmes. On relèvera également que le prévenu et E.________ ont tous deux indiqué être liés par des liens d'amitié de longue date de sorte que l'on peine à comprendre l'intérêt que ce dernier aurait eu à le dénoncer de manière calomnieuse (DO 2'059, 3'010). De plus, les éléments séquestrés au domicile du prévenu, bien que n'ayant pas pu être définitivement attribués à ce dernier (une pipe à consommation, une balance électronique, plusieurs téléphones portables (un mini téléphone portable X-TIGI, un téléphone portable de la marque WIKO et un téléphone portable de la marque SAMSUNG ; DO 2'068) sont des possessions typiquement utiles au trafic de stupéfiants. Leur présence représente ainsi un indice supplémentaire, certes faible, venant confirmer l'implication du prévenu dans le trafic de stupéfiants qui lui est reproché. Au surplus, on ne saurait suivre l'argumentaire de l'appelant affirmant ne pas s'être trouvé en Suisse au moment de la vente de cocaïne à G.________. Bien qu'il se soit effectivement rendu au Portugal en date du 29 décembre 2022 (DO 8'008), l'appelant a eu tout le loisir de procéder à la transaction litigieuse avec G.________ avant cette date-là. En effet, ce dernier a indiqué avoir obtenu le numéro de téléphone du prévenu durant les fêtes de fin d’année 2022-2023 ou peut-être un peu avant et que la transaction en question, décrite de manière précise, a eu lieu « en fin d'année passée » (DO 2'073). L'époque mentionnée par le consommateur peut ainsi tout à fait correspondre aux jours, Tribunal cantonal TC Page 6 de 15 respectivement aux semaines précédant le départ du prévenu. Partant, on se saurait retenir cette allégation. 2.6. Compte tenu des déclarations concordantes et convaincantes des personnes appelées à donner des renseignements et des indices matériels ressortant de l'enquête de police, la Cour n'accorde aucun crédit à la version du prévenu qui nie maintenant l'existence de tout trafic de stupéfiants et retient que les aveux du prévenu correspondent aux transactions réelles. Il s'ensuit le rejet de l'appel sur ce point. 3. Quotité de la peine 3.1. L'appelant conteste à titre indépendant la peine prononcée par l'autorité précédente. Il soutient que la peine infligée est excessive par rapport à sa culpabilité et à sa situation personnelle. 3.2. 3.2.1.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120 IV 334 consid. 2a)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Tribunal cantonal TC Page 7 de 15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de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 arrêt TF 6B_567/2012 du 18 décembre 2012 consid. 3.2 ; pour le tout, arrêt TF 6B_107/2013 du 15 mai 2013 consid. 2.1.1 et les références citées). 3.2.2.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3.2.3. Lors de la fixation de la peine, le juge doit également tenir compte des circonstances atténuantes énumérées à l'art. 48 CP. 3.3. En l'espèce, le prévenu est reconnu coupable de crime contre la LStup (art. 19 al. 1 let. b, c et d, 19 al. 2 let. a LStup). L’infraction de crime contre la LStup est passible d'une peine privative de liberté d'un an au moins à vingt ans au plus (art. 19 al. 2 LStup et 40 CP), sous réserve de l’interdiction de la reformatio in pejus. En l’espèce, le trafic du prévenu, qui s’est déroulé entre le mois de septembre 2022 et le</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il n'y a pas lieu de modifier la répartition des frais opérée en première instance dans la mesure où la culpabilité du prévenu a entièrement été confirmée en appel. Pour les mêmes raisons, la Cour n'a pas à s'écarter de l'obligation de remboursement des frais de défense d'office telle qu'elle Tribunal cantonal TC Page 13 de 15 est prévue par l'art. 135 al. 4 CPP. Les frais judiciaires de la procédure d’appel sont quant à eux mis à la charge de l’appelant qui succombe et sont fixés à CHF 2’200.- conformément aux art. 424 CPP, 124 LJ, 33 à 35 et 43 RJ (émolument : CHF 2'000.- ; débours : CHF 200.-), hors frais afférents à la défense d’office.</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En l'occurrence, Me Jonas Peterson a agi en qualité de défenseur d'office de A.________ et s'est vu octroyer une indemnité d'un montant de CHF 2'111.20 à ce titre. Bien que le prévenu se soit ultérieurement constitué une défense privée, il reste tenu de rembourser ce montant à l'Etat dès que sa situation financière le permettra.</w:t>
      </w:r>
    </w:p>
    <w:p>
      <w:r>
        <w:rPr>
          <w:b/>
        </w:rPr>
        <w:t>E. 5.3</w:t>
      </w:r>
    </w:p>
    <w:p>
      <w:r>
        <w:t>Le prévenu n’a pas droit à une indemnité fondée sur l’art. 429 ou 431 CPP, la détention subie avant jugement étant inférieure à la peine prononcée d’une part, et n’ayant pas eu gain de cause en appel d’autre part. (dispositif en page suivante) Tribunal cantonal TC Page 14 de 15 la Cour arrête : I. L’appel est rejeté. Partant, le jugement du Tribunal pénal de l'arrondissement de la Sarine du 5 février 2025 est confirmé dans la teneur suivante : Le Tribunal pénal 1. reconnaît A.________ coupable de crime à la loi fédérale sur les stupéfiants, et en application des art. 19 al. 1 let. b, c et d et 19 al. 2 let. a LStup ; art. 40, 43, 44 et 47 CP ; 2. le condamne à une peine privative de liberté de 32 mois, dont 6 mois fermes et 26 mois avec sursis pendant 5 ans, sous déduction des jours d'arrestation et de détention provisoire subis du 12 novembre 2023 au 27 mars 2024 (art. 51 CP) ; 3. ne révoque pas le sursis octroyé le 11 septembre 2020 par le Ministère public du canton de Fribourg (art. 46 al. 2 CP) ; 4. ordonne, en application de l'art. 66a al. 1 let. o CP, l'expulsion judiciaire obligatoire de A.________ pour une durée de 5 ans ; 5.i. a) lève, en application de l'art. 267 al. 1 CP, le séquestre prononcé le 14 novembre 2023 sur le trousseau de clés ; partant, ordonne la restitution de celui-ci à A.________ ; b) dit que cet objet devra être récupéré dans un délai de 30 jours dès l'entrée en force du présent jugement. Passé ce délai, il sera détruit ; ii. ordonne, en application de l'art. 69 CP, la confiscation et la destruction d'une pipe à consommation, d'une balance électronique, d'un mini téléphone portable X-TIGI, d'un téléphone portable de marque WIKO et d'un téléphone portable SAMSUNG, pour autant qu'encore séquestrés ; 6. fixe l'indemnité due à Jonas PETERSON, défenseur d'office de A.________, à CHF 6'049.65 (honoraires : CHF 5'187.- ; débours : 259.35 [5% de CHF 5'430.- selon l'art. 58 al. 2 RJ] ; frais de déplacement : CHF 150.- ; TVA de 8.1% : CHF 453.30) ;</w:t>
      </w:r>
    </w:p>
    <w:p>
      <w:r>
        <w:rPr>
          <w:b/>
        </w:rPr>
        <w:t>E. 7</w:t>
      </w:r>
    </w:p>
    <w:p>
      <w:r>
        <w:t>condamne A.________, en application des art. 421 et 426 CPP, au paiement des frais de procédure : émolument global : CHF 1'745.- (Ministère public : CHF 745.-; Tribunal pénal : CHF 1'000.-), sous réserve d'éventuelles factures complémentaires ; débours : CHF 9'709.65 (Ministère public : 3'560.-; Tribunal : forfait de CHF 100.- + indemnité versée à Me Jonas PETERSON : CHF 6'049.65), sous réserve d'éventuelles factures complémentaires ; Tribunal cantonal TC Page 15 de 15</w:t>
      </w:r>
    </w:p>
    <w:p>
      <w:r>
        <w:rPr>
          <w:b/>
        </w:rPr>
        <w:t>E. 8</w:t>
      </w:r>
    </w:p>
    <w:p>
      <w:r>
        <w:t>dit que A.________ est tenu de rembourser à l'Etat de Fribourg, qui en fait l'avance, le montant de l'indemnité allouée sous chiffre 6. (art. 135 al. 4 let. a CPP a contrario). II. En application de l'art. 428 al. 1 CPP, les frais de la procédure d'appel sont mis à la charge de A.________. Ils sont fixés à CHF 2'200.- (émolument : CHF 2'000.-; débours : CHF 200.-). III. A.________ est tenu de rembourser à l'Etat l'indemnité de défenseur d'office allouée à Me Jonas PETERSON par ordonnance du 15 juillet 2025, s'élevant à CHF 2'111.20, dès que sa situation financière le permettra. IV. Aucune indemnité équitable au sens des art. 429 CPP et 431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2025/dec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