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115 vom 17. September 2025</w:t>
      </w:r>
    </w:p>
    <w:p>
      <w:r>
        <w:t>FR Kantonsgericht, 2025-09-17, FR</w:t>
      </w:r>
    </w:p>
    <w:p>
      <w:r>
        <w:rPr>
          <w:b/>
        </w:rPr>
        <w:t xml:space="preserve">Quelle: </w:t>
      </w:r>
      <w:r>
        <w:t>https://mcp.opencaselaw.ch/entscheid/fr_gerichte_501_2025_115</w:t>
      </w:r>
    </w:p>
    <w:p>
      <w:r>
        <w:t>FR: FR_GERICHTE 501 2025 115 du 17 septembre 2025</w:t>
      </w:r>
    </w:p>
    <w:p>
      <w:r>
        <w:t>IT: FR_GERICHTE 501 2025 115 del 17 settembre 2025</w:t>
      </w:r>
    </w:p>
    <w:p>
      <w:pPr>
        <w:pStyle w:val="Heading2"/>
      </w:pPr>
      <w:r>
        <w:t>Regeste</w:t>
      </w:r>
    </w:p>
    <w:p>
      <w:r>
        <w:t>Arrêt de la Cour d'appel pénal du Tribunal cantonal | Strafrecht</w:t>
      </w:r>
    </w:p>
    <w:p>
      <w:pPr>
        <w:pStyle w:val="Heading2"/>
      </w:pPr>
      <w:r>
        <w:t>Erwägungen</w:t>
      </w:r>
    </w:p>
    <w:p>
      <w:r>
        <w:rPr>
          <w:b/>
        </w:rPr>
        <w:t>E. 12</w:t>
      </w:r>
    </w:p>
    <w:p>
      <w:r>
        <w:t>al. 1 lit. a LACP - 22 mai 2024). 2. En application des art. 34, 42, 47, 49, 104 et 106 CP, A.________ est condamné</w:t>
      </w:r>
    </w:p>
    <w:p>
      <w:r>
        <w:t>Tribunal cantonal TC Page 7 de 7 2.1. à une peine pécuniaire de 5 jours-amende, à CHF 30.- l'unité, avec sursis pendant deux ans, 2.2. et au paiement d'une amende contraventionnelle de CHF 100.-, qui, en cas de non- paiement dans le délai qui sera fixé dans la facture et si celle-ci est inexécutable par la voie de la poursuite pour dettes, fera place à 1 jour de peine privative de liberté de substitution (art. 106 al. 2, 3 et 5 CP). 3. Les conclusions civiles formulées le 2 juin 2025 par C.________ sont renvoyées à la connaissance du juge civil. 4. A.________ est condamné, en application des art. 421, 422 et 426 CPP, et art. 33, 34 et 42 RJ/FR, au paiement des frais de procédure, par CHF 618.50 (émoluments : CHF 500.- [MP: CHF 320.-; JP : CHF 180.--] et débours en l'état : CHF 118.50 sous réserve d'éventuelles opérations ou factures complémentaires). II. En application de l’art. 428 al. 1 CPP, les frais de la procédure d’appel sont mis à la charge de A.________ pour 2/3 et à la charge de l’Etat pour 1/3. Ils sont fixés à CHF 1’100.- (émolument: CHF 1'000.-; débours: CHF 100.-). III. Aucune indemnité équitable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septembre 2025/dec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