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189 vom 28. November 2025</w:t>
      </w:r>
    </w:p>
    <w:p>
      <w:r>
        <w:t>FR Kantonsgericht, 2025-11-28, FR</w:t>
      </w:r>
    </w:p>
    <w:p>
      <w:r>
        <w:rPr>
          <w:b/>
        </w:rPr>
        <w:t xml:space="preserve">Quelle: </w:t>
      </w:r>
      <w:r>
        <w:t>https://mcp.opencaselaw.ch/entscheid/fr_gerichte_501_2024_189</w:t>
      </w:r>
    </w:p>
    <w:p>
      <w:r>
        <w:t>FR: FR_GERICHTE 501 2024 189 du 28 novembre 2025</w:t>
      </w:r>
    </w:p>
    <w:p>
      <w:r>
        <w:t>IT: FR_GERICHTE 501 2024 189 del 28 novembre 2025</w:t>
      </w:r>
    </w:p>
    <w:p>
      <w:pPr>
        <w:pStyle w:val="Heading2"/>
      </w:pPr>
      <w:r>
        <w:t>Regeste</w:t>
      </w:r>
    </w:p>
    <w:p>
      <w:r>
        <w:t>Arrêt de la Cour d'appel pénal du Tribunal cantonal | Strafrecht</w:t>
      </w:r>
    </w:p>
    <w:p>
      <w:pPr>
        <w:pStyle w:val="Heading2"/>
      </w:pPr>
      <w:r>
        <w:t>Erwägungen</w:t>
      </w:r>
    </w:p>
    <w:p>
      <w:r>
        <w:rPr>
          <w:b/>
        </w:rPr>
        <w:t>E. 26</w:t>
      </w:r>
    </w:p>
    <w:p>
      <w:r>
        <w:t>septembre 2024 est confirmé, à l’exception du ch. 3 du dispositif. Il prend désormais la teneur suivante : 1. acquitte A.________ du chef de prévention d’agression au sens de l’art. 134 CP ; 2. le reconnaît coupable de tentative de meurtre (épisode du 12 juin 2023) et de lésions corporelles simples commises au moyen d’un objet dangereux (épisode du 3 février 2023) et, en application des art. 22 al. 1 et 111, 123 al. 2 ch. 1 CP ; 19 al. 2, 40, 41, 47, 48a et 49 CP ; 3. le condamne à une peine privative de liberté ferme de 42 mois, sous déduction des jours d’arrestation provisoire et de détention provisoire subis du 3 au 4 février 2023 et depuis le 12 juin 2023 (art. 51 CP) ; 4. prend acte que A.________ est en exécution anticipée de peine depuis le 7 décembre 2023, ce qui rend superflu le prononcé de son maintien en détention pour des motifs de sûretés au sens de l’art. 231 al. 1 let. a CPP ; 5.i. révoque le sursis octroyé le 17 mars 2021 par le Ministère public du canton de Fribourg (art. 46 al. 1 CP) ; ii. renonce à révoquer le sursis octroyé le 7 octobre 2022 par le Ministère public du canton de Fribourg (art. 46 al. 2 CP) ; 6. ordonne que A.________ soit soumis à une mesure thérapeutique institutionnelle, telle que préconisée par l'expert-psychiatre dans ses rapports des 8 janvier 2024 et 11 mars 2024 (art. 56, 57 et 59 CP) ; 7. prononce l’expulsion obligatoire de A.________ du territoire suisse pour une durée de 10 ans (art. 66a al. 1 let. a CP) et ordonne son signalement dans le SIS (art. 21 et 24 § 1 et 2 let. a Règlement SIS II) ; 8.i. admet les conclusions civiles formulées par B.________ tendant à la réparation du dommage matériel subi ; partant, condamne A.________ à verser à ce dernier la somme de CHF 200.-, avec intérêts à 5% l’an dès le 12 juin 2023 ; ii. admet partiellement les conclusions civiles formulées par B.________ tendant à la réparation du tort moral subi ; partant, condamne A.________ à payer à ce dernier la somme de CHF 10’000.- avec intérêts à 5% l'an dès le 12 juin 2023 ; 9. fixe l'indemnité due à Me Manon GENETTI, conseil juridique gratuit de B.________, à CHF 4'775.80 (honoraires : CHF 4'079.- ; débours : CHF 203.95 ; frais de déplacements : CHF 135.- ; TVA de 8.1% : CHF 357.85) ;</w:t>
      </w:r>
    </w:p>
    <w:p>
      <w:r>
        <w:t>Tribunal cantonal TC Page 25 de 25 10. fixe l'indemnité due à Me Philippe MARIDOR, défenseur d’office de A.________, à CHF 11'000.25 (honoraires : CHF 9'320.- ; débours : CHF 466.- ; frais de déplacements : CHF 390.- ; TVA de 8.1% : CHF 824.25) ; 11. condamne A.________ au paiement des frais de procédure (art. 421 et 426 CPP) : émolument global : CHF 3'175.- (Ministère public : CHF 1'675.- ; Tribunal pénal : CHF 1’500.-), sous réserve d'éventuelles factures complémentaires, débours : CHF 32'588.90 (Ministère public : CHF16’712.85 ; Tribunal pénal : forfait de CHF 100.- ; indemnité versée à Me GENETTI : CHF 4'775.80 + indemnité versée à Me MARIDOR : CHF 11'000.25), sous réserve d'éventuelles factures complémentaires ; 12. dit que A.________ est tenu de rembourser à l'Etat de Fribourg, qui en a fait l'avance, les montants des indemnités allouées sous chiffres 9. et 10. (art. 135 al. 4 let. a CPP a contrario). II. Les frais de la procédure d'appel, fixés à CHF 3’300.- (émolument: CHF 3'000.-; débours: CHF 300.-), sont mis à la charge de A.________. III. L'indemnité due à Me Philippe Maridor, défenseur d'office de A.________, est fixée à CHF 4'695.30, TVA par CHF 351.80 comprise. En application de l'art. 135 al. 4 CPP, A.________ sera astreint à rembourser l’entier de ce montant à l'Etat dès que sa situation financière le permettra. IV. Aucune indemnité au sens de l’art. 429 CPP n’est allouée à A.________. V. L’indemnité de mandataire gratuit due à Me Manon Genetti, défenseur d’office de B.________, est fixée à CHF 2'715.20, TVA par CHF 203.45 comprise. En application de l’art. 426 al. 4 CPP, A.________ sera tenu de rembourser l’entier de ce montant à l’Etat,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novembre 2025/cov La Vice-Présidente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