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182 vom 16. Oktober 2025</w:t>
      </w:r>
    </w:p>
    <w:p>
      <w:r>
        <w:t>FR Kantonsgericht, 2025-10-16, FR</w:t>
      </w:r>
    </w:p>
    <w:p>
      <w:r>
        <w:rPr>
          <w:b/>
        </w:rPr>
        <w:t xml:space="preserve">Quelle: </w:t>
      </w:r>
      <w:r>
        <w:t>https://mcp.opencaselaw.ch/entscheid/fr_gerichte_501_2024_182</w:t>
      </w:r>
    </w:p>
    <w:p>
      <w:r>
        <w:t>FR: FR_GERICHTE 501 2024 182 du 16 octobre 2025</w:t>
      </w:r>
    </w:p>
    <w:p>
      <w:r>
        <w:t>IT: FR_GERICHTE 501 2024 182 del 16 ottobre 2025</w:t>
      </w:r>
    </w:p>
    <w:p>
      <w:pPr>
        <w:pStyle w:val="Heading2"/>
      </w:pPr>
      <w:r>
        <w:t>Regeste</w:t>
      </w:r>
    </w:p>
    <w:p>
      <w:r>
        <w:t>Arrêt de la Cour d'appel pénal du Tribunal cantonal | Strafrecht</w:t>
      </w:r>
    </w:p>
    <w:p>
      <w:pPr>
        <w:pStyle w:val="Heading2"/>
      </w:pPr>
      <w:r>
        <w:t>Erwägungen</w:t>
      </w:r>
    </w:p>
    <w:p>
      <w:r>
        <w:rPr>
          <w:b/>
        </w:rPr>
        <w:t>E. 3</w:t>
      </w:r>
    </w:p>
    <w:p>
      <w:r>
        <w:t>Quotité de la peine</w:t>
      </w:r>
    </w:p>
    <w:p>
      <w:r>
        <w:rPr>
          <w:b/>
        </w:rPr>
        <w:t>E. 3.1</w:t>
      </w:r>
    </w:p>
    <w:p>
      <w:r>
        <w:t>Dans la mesure où des cas de violation de domicile et de dommages à la propriété ont été abandonnés, il convient de refixer la peine du prévenu.</w:t>
      </w:r>
    </w:p>
    <w:p>
      <w:r>
        <w:rPr>
          <w:b/>
        </w:rPr>
        <w:t>E. 3.2</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w:t>
      </w:r>
    </w:p>
    <w:p>
      <w:r>
        <w:t>Tribunal cantonal TC Page 12 de 24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8.3 ; arrêt TF 6B_390/2012 du 18 février 2013 consid. 4.3.1). Conformément à l’évolution récente de la jurisprudence du Tribunal fédéral,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(ATF 145 IV 377 consid. 2.3.2).</w:t>
      </w:r>
    </w:p>
    <w:p>
      <w:r>
        <w:t>Tribunal cantonal TC Page 13 de 24 Lorsque le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(ATF 145 IV 377, consid. 2.3.3).</w:t>
      </w:r>
    </w:p>
    <w:p>
      <w:r>
        <w:rPr>
          <w:b/>
        </w:rPr>
        <w:t>E. 3.3.1</w:t>
      </w:r>
    </w:p>
    <w:p>
      <w:r>
        <w:t>Ce jour A.________ est reconnu coupable des infractions suivantes : - vol en bande et par métier commis entre le début de l’année 2023 et le 7 juin 2023 - art. 139 ch. 2 et 3 aCP, - dommages à la propriété commis entre le 20 février 2023 et le 5 juin 2023, le 7 mai 2023, entre le 16 avril et le 9 mai 2023, entre les 17 et 30 avril 2023, entre le mois de mars 2023 et le 14 mai 2023, le 26 avril 2023, entre les 15 et 21 avril 2023, entre les 17 et 26 avril 2023 - art. 144 al. 1 aCP, - violation de domicile commise entre le 2 et 14 mai 2023, entre le 20 février 2023 et le</w:t>
      </w:r>
    </w:p>
    <w:p>
      <w:r>
        <w:rPr>
          <w:b/>
        </w:rPr>
        <w:t>E. 3.3.2</w:t>
      </w:r>
    </w:p>
    <w:p>
      <w:r>
        <w:t>Selon l’extrait de son casier judiciaire suisse, A.________ a fait l’objet de plusieurs condamnations : - le 19 mai 2022 par le Ministère public de Berne-Mittelland pour vol – 139 ch. 1 CP (peine pécuniaire de 5 jours-amende à CHF 30.-, avec sursis pendant deux ans, et amende de CHF 400.-), - le 10 mai 2023 par le Ministère public de Berne-Mittelland pour non-respect d'une assignation à un lieu de résidence ou d'une interdiction de pénétrer dans une région déterminée au sens de la LEI – 119 al. 1 LEI (peine pécuniaire de 15 jours-amende à CHF 30.-, avec sursis pendant deux ans, et amende de CHF 100.-), - le 21 octobre 2024 par le Ministère public de l’Oberland pour utilisation frauduleuse d'un ordinateur - art. 147 al. 1 CP et violation de l'obligation de déclarer son arrivée ou son départ au sens de la LEI - art. 120 al. 1 let. a LEI (peine pécuniaire de 25 jours-amende de CHF 30.-, sans sursis, et une amende, CHF 200.-. Ce dernier jugement n’était toutefois pas encore entré en force lors du prononcé du jugement attaqué. Il convient toutefois d’en tenir compte pour fixer la présente peine dans la mesure où les infractions sur lesquelles il porte ont été commises avant le prononcé du jugement de première instance.</w:t>
      </w:r>
    </w:p>
    <w:p>
      <w:r>
        <w:rPr>
          <w:b/>
        </w:rPr>
        <w:t>E. 3.3.3</w:t>
      </w:r>
    </w:p>
    <w:p>
      <w:r>
        <w:t>Selon la jurisprudence, il convient de séparer les infractions en groupe en fonction des condamnations déjà prononcées.</w:t>
      </w:r>
    </w:p>
    <w:p>
      <w:r>
        <w:t>Tribunal cantonal TC Page 14 de 24 S’agissant du premier groupe d’infractions, qui est en lien avec la condamnation du 10 mai 2023 (non-respect d'une assignation à un lieu de résidence ou d'une interdiction de pénétrer dans une région déterminée au sens de la LEI – 119 al. 1 LEI), il est composé des infractions suivantes : - dommages à la propriété commis le 7 mai 2023, entre le 16 avril et le 9 mai 2023, entre les 17 et 30 avril 2023, le 26 avril 2023, entre les 15 et 21 avril 2023, entre les 17 et 26 avril 2023 - art. 144 al. 1 aCP, - violation de domicile commis le 7 mai 2023, entre le 16 avril et le 9 mai 2023, entre les 1er et 7 mai 2023, entre les 17 et 30 avril 2023, entre le début de l’année 2023 et le 6 mai 2023, le 26 avril 2023, entre le 15 et le 21 avril 2023, entre le 17 et le 26 avril 2023 – art. 186 aCP. Ces deux infractions sont passibles d’une peine pécuniaire ou d’une peine privative de liberté de trois ans au plus. Vu leur nature et leur nombre ainsi que l’absence de prise de conscience malgré une condamnation antérieure pour vol à une peine avec sursis, la Cour considère que pour chacune d’elle seule une peine privative de liberté entre en ligne de compte et est de nature à faire prendre conscience au prévenu de ses actes et à éviter de manière efficace le risque de récidive. En outre, vu la situation personnelle et financière du prévenu, il n’est pas en mesure de s’acquitter d’une peine pécuniaire (art. 41 al. 1 let. a et b CP). Ces infractions entrent dès lors en concours (art. 49 al. 1 CP). Ces infractions sont toutes passibles d’une peine privative de liberté de 3 ans au plus. Le prévenu encourt ainsi une peine privative de liberté de 4.5 ans au maximum, sous réserve de la reformatio in pejus. Parmi les cas reprochés, on ne saurait retenir un cas concrètement plus grave que les autres dans la mesure où il s’agit toujours des mêmes agissements dans des circonstances similaires. La Cour décide donc de considérer la violation de domicile commise le 7 mai 2023 comme peine de base. Pour cette infraction, comme pour les autres cas dont les circonstances et le modus sont similaires, le prévenu s’est introduit dans une cave pour y dérober tout ce qu’il y trouvait et qui pouvait l’enrichir. De plus, il n’a pas hésité à commettre des dommages matériels afin de pouvoir s’introduire dans les caves. S’agissant des éléments subjectifs de la culpabilité du prévenu, la Cour relève que ses mobiles sont inconsistants et égoïstes dès lors qu’il a agi dans le seul but de s’enrichir facilement et rapidement, sans effort, et que cette infraction était parfaitement évitable. Il n’a eu aucune considération pour ses victimes qui ont vu leur sphère privée profanée. Partant, la culpabilité du prévenu doit donc être qualifiée de moyenne compte tenu du cadre légal de cette infraction. Concernant les antécédents, le prévenu figure au casier judiciaire suisse à raison d’une condamnation avant le 10 mai 2023, pour vol, soit une infraction en lien avec celles qui sont jugées ce jour, ce qui démontre un manque de prise de conscience de la gravité de son comportement et une absence de volonté de se conformer à l’ordre juridique suisse. Il figure également au casier judiciaire allemand à raison de 6 inscriptions entre le 4 mars 2009 et le 3 juin 2016, pour tentative de vol, vol, violation de domicile, escroquerie, lésions corporelles graves (la peine la plus élevée prononcée était une peine privative de liberté de 2 ans et 5 mois), et au casier judiciaire autrichien à raison de trois inscriptions, en 2008, 2020 et 2021, pour vol, violation de domicile, et escroquerie (condamné à des peines privatives de liberté de 9, 12, et 6 mois), soit les mêmes infractions desquelles il est reconnu coupable ce jour, ce qui constitue un élément défavorable. S’agissant de l’attitude du prévenu pendant la procédure, sa collaboration a été mauvaise, le prévenu n’ayant eu cesse de contester, jusqu’en appel, les faits qui lui sont reprochés malgré les</w:t>
      </w:r>
    </w:p>
    <w:p>
      <w:r>
        <w:t>Tribunal cantonal TC Page 15 de 24 éléments objectifs du dossier le mettant en cause. La Cour relève également l’absence totale de prise de conscience de la gravité de ses actes. De plus, elle tient compte la situation personnelle du prévenu, telle que présentée par les premiers juges (cf. jugement attaqué, p. 38 s.), qui a un effet neutre sur la peine. Partant, au vu de ce qui précède, la Cour considère, en tenant compte du concours réel d’infractions entre les cas de violation de domicile (8 cas), qu’une peine privative de liberté de base de 3 mois est adéquate pour sanctionner cette infraction. Il convient d’augmenter sensiblement la peine de base pour tenir compte du concours avec l’infraction de dommages à la propriété dont les 6 cas entrent en concours réel, à savoir 2 mois, aboutissant ainsi à une peine privative de liberté 5 mois. Cette peine est cumulative avec celle prononcée le 10 mai 2023.</w:t>
      </w:r>
    </w:p>
    <w:p>
      <w:r>
        <w:rPr>
          <w:b/>
        </w:rPr>
        <w:t>E. 3.3.4</w:t>
      </w:r>
    </w:p>
    <w:p>
      <w:r>
        <w:t>S’agissant du second groupe d’infractions, il est composé des infractions suivantes : - vol en bande et par métier commis entre le début de l’année 2023 et le 7 juin 2023 - art. 139 ch. 2 et 3 aCP, - dommages à la propriété commis entre le 20 février 2023 et le 5 juin 2023, entre le mois de mars 2023 et le 14 mai 2023 - art. 144 al. 1 aCP, - violation de domicile commis entre le 2 et 14 mai 2023, entre le 20 février 2023 et le 5 juin 2023, le 11 mai 2023, entre le mois de mars 2023 et le 14 mai 2023, entre les 24 avril 2023 et le 15 mai 2023, entre le 28 mai 2023 et le 17 juin 2023, entre le 6 et le 14 mai 2023 – art. 186 aCP, - contraventions à la loi fédérale sur le transport de voyageurs commis le 26 juillet 2023 et le 7 août 2023 – art. 57 al. 3 LTV, - non-respect d’une assignation à un lieu de résidence ou d’une interdiction de pénétrer dans une région déterminée commis le 1er mars 2024 – art. 119 al. 1 LEI. Il convient de préciser, s’agissant des contraventions à la LTV, qu’elles sont uniquement passibles d’une amende, laquelle a été arrêtée à CHF 200.-, et qui n’est pas contestée en appel. Partant, il n’y a pas lieu de refixer cette peine qui est entrée en force. En faisant abstraction des contraventions dont la peine est déjà entrée en force, les infractions de dommages à la propriété, violation de domicile et de délit à la LEI sont passibles d’une peine pécuniaire ou d’une peine privative de liberté. Vu leur nature et leur nombre ainsi que l’absence de prise de conscience malgré plusieurs condamnations antérieures pour des infractions de même genre, principalement à l’étranger, la Cour considère que pour chacune d’elle seule une peine privative de liberté entre en ligne de compte et est de nature à faire prendre conscience au prévenu de ses actes et à éviter de manière efficace le risque de récidive. En outre, vu la situation personnelle et financière du prévenu, il n’est pas en mesure de s’acquitter d’une peine pécuniaire (art. 41 al. 1 let. a et b CP). S’agissant du vol en bande et par métier, cette infraction est passible d’une peine privative de liberté de 6 mois à 10 ans. Elle constitue donc l’infraction la plus grave et servira de peine de base de sorte que le prévenu encourt théoriquement une peine maximale de 15 ans. Ces infractions entrent dès lors en concours (art. 49 al. 1 CP). En l’occurrence, le prévenu s’est rendu coupable de vol en bande et par métier pour 15 vols de caves durant une période de 6 mois environ. Même si la valeur des biens dérobés est souvent indéterminée, leur quantité est impressionnante, de même que le nombre de personnes lésées. Le</w:t>
      </w:r>
    </w:p>
    <w:p>
      <w:r>
        <w:t>Tribunal cantonal TC Page 16 de 24 prévenu a pris tous les objets qu’il estimait utiles pour gagner de l’argent. Le butin ne saurait être qualifié de considérable, mais il n’est pas négligeable et il en a fait sa source de revenus, le prévenu ayant déployé une activité criminelle intense pendant une courte période. On relèvera que le prévenu, dont la situation financière était précaire, a notamment agi de manière délictueuse par appât du gain facile, dans le seul but de s’enrichir rapidement, sans effort, et que cette infraction était parfaitement évitable. Il n’a eu aucune considération pour ses victimes qui ont vu leur sphère privée profanée et se sont vu détroussées. Partant, la culpabilité du prévenu doit donc être qualifiée de moyenne compte tenu du cadre légal de l’infraction. En commettant ces vols, le prévenu a également commis des violations domicile en s’introduisant dans des caves qui ne lui appartenait pas et y a causé des dommages à la propriété en brisant des portes. Pour ces infractions également, le mobile du prévenu était égoïste, guidé par sa volonté de commettre des vols à la chaine pour subvenir à ses besoins. Pour ces deux infractions, la culpabilité du prévenu peut également être qualifiée de moyenne compte tenu du cadre légal des ces infractions. Enfin, le prévenu n’a pas respecté une interdiction de pénétrer dans une région déterminée. Cette infraction, parfaitement évitable, a été commise le 1er mars 2024, et démontre que le prévenu ne respecte pas les décisions de justice. Concernant les antécédents, le prévenu figure au casier judiciaire suisse à raison d’une condamnation avant le 10 mai 2023, pour vol, soit une infraction en lien avec celles qui sont jugées ce jour, ce qui démontre un manque de prise de conscience de la gravité de son comportement et une absence de volonté de se conformer à l’ordre juridique suisse. Il figure également au casier judiciaire allemand à raison de 6 inscriptions entre le 4 mars 2009 et le 3 juin 2016, pour tentative de vol, vol, violation de domicile, escroquerie, lésions corporelles graves (la peine la plus élevée prononcée était une peine privative de liberté de 2 ans et 5 mois), et au casier judiciaire autrichien à raison de trois inscriptions, en 2008, 2020 et 2021, pour vol, violation de domicile, et escroquerie (condamné à des peines privatives de liberté de 9, 12, et 6 mois), soit les mêmes infractions desquelles il est reconnu coupable ce jour, ce dont la Cour tiendra compte en sa défaveur. S’agissant de l’attitude du prévenu pendant la procédure, sa collaboration a été mauvaise, le prévenu n’ayant eu cesse de contester, jusqu’en appel, les faits qui lui sont reprochés malgré les éléments objectifs du dossier le mettant en cause. La Cour relève également l’absence totale de prise de conscience de la gravité de ses actes. De plus, elle tient compte la situation personnelle du prévenu, telle que présentée par les premiers juges (cf. jugement attaqué, p. 38 s.), qui a un effet neutre sur la peine. Au vu de ces éléments, la Cour considère que la peine de base pour vol en bande et par métier doit être fixée à une peine de 8 mois. Elle doit être augmentée de manière appropriée pour tenir compte du concours avec les autres infractions du groupe soit de 2 mois pour les cas de violation de domicile (7 cas), de 15 jours pour les cas de dommages à la propriété (2 cas) et de 15 jours pour l’infraction à la LEI. Ainsi, la Cour considère qu’une peine privative de liberté de 11 mois est appropriée pour sanctionner les agissements du prévenu. Cette peine est cumulative à celle prononcée le 21 octobre 2024.</w:t>
      </w:r>
    </w:p>
    <w:p>
      <w:r>
        <w:rPr>
          <w:b/>
        </w:rPr>
        <w:t>E. 3.3.5</w:t>
      </w:r>
    </w:p>
    <w:p>
      <w:r>
        <w:t>Au vu de ce qui précède, A.________ est condamné à une peine privative de liberté d’ensemble de 16 mois, de laquelle sera déduite la détention avant jugement subie du 7 au 30 juin 2023. Cette peine est cumulative à celles prononcées le 10 mai 2023 par le Ministère public de</w:t>
      </w:r>
    </w:p>
    <w:p>
      <w:r>
        <w:t>Tribunal cantonal TC Page 17 de 24 Berne-Mittelland et le 21 octobre 2024 par le Ministère public de l’Oberland. Il est également condamné à une amende de CHF 200.-, laquelle est déjà entrée en force. 4. Sursis 4.1. L’appelant conclut à ce que sa peine soit prononcée avec sursis. Il allègue, en substance, que le pronostic s’agissant de son comportement futur n’est pas défavorable. 4.2.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 4.3. En l’espèce, la Cour se réfère aux considérants du jugement attaqué qui ne prêtent pas le flanc à la critique (cf. jugement attaqué, p. 78, art. 82 al. 4 CPP). La Cour précise que le prévenu a été reconnu coupable de vol le 19 mai 2022 et de délit à la LEI le 10 mai 2023. Ces condamnations n’ont toutefois éveillé chez lui aucune prise de conscience, bien au contraire, puisqu’il a ensuite, respectivement en parallèle, commis une multitude d’autres infractions du même genre, pour la plupart plus graves, qui sont jugées ce jour. Cela dénote ainsi un accroissement de l’intensité et de la détermination criminels du prévenu. Il a encore poursuivi ses agissements délictueux et a été reconnu coupable, le 21 octobre 2024, par le Ministère public de l’Oberland, d’utilisation frauduleuse d'un ordinateur et de violation de l'obligation de déclarer son arrivée ou son départ au sens de la LEI, et a été condamné à une peine pécuniaire ferme de 25 jours et à une amende. De plus, le fait qu’il nie encore aujourd’hui la plupart de ses agissements dénote une absence de prise de conscience de ses actes. Par ailleurs, le prévenu est toujours sans ressource financière de sorte que le risque de récidive est élevé. Compte tenu de ces éléments, le pronostic quant au comportement futur du prévenu est défavorable. Partant, la peine prononcée ce jour doit être ferme.</w:t>
      </w:r>
    </w:p>
    <w:p>
      <w:r>
        <w:rPr>
          <w:b/>
        </w:rPr>
        <w:t>E. 5</w:t>
      </w:r>
    </w:p>
    <w:p>
      <w:r>
        <w:t>Révocation des sursis</w:t>
      </w:r>
    </w:p>
    <w:p>
      <w:r>
        <w:rPr>
          <w:b/>
        </w:rPr>
        <w:t>E. 5.1</w:t>
      </w:r>
    </w:p>
    <w:p>
      <w:r>
        <w:t>L’appelant conteste la révocation des sursis octroyés les 19 mai 2022 et 10 mai 2023 par le Ministère public du canton de Berne-Mittelland. Il soutient qu’un pronostic défavorable ne peut être posé.</w:t>
      </w:r>
    </w:p>
    <w:p>
      <w:r>
        <w:rPr>
          <w:b/>
        </w:rPr>
        <w:t>E. 5.2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w:t>
      </w:r>
    </w:p>
    <w:p>
      <w:r>
        <w:t>Tribunal cantonal TC Page 18 de 24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TF 6B_1165/2013 du 1er mai 2014 consid. 2.2 et les références citées).</w:t>
      </w:r>
    </w:p>
    <w:p>
      <w:r>
        <w:rPr>
          <w:b/>
        </w:rPr>
        <w:t>E. 5.3</w:t>
      </w:r>
    </w:p>
    <w:p>
      <w:r>
        <w:t>En l’espèce, la Cour se réfère aux considérants du jugement attaqué qui ne prêtent pas le flanc à la critique (cf. jugement attaqué, p. 80, art. 82 al. 4 CPP). Elle les complète comme suit : Le prévenu a récidivé en commettant, dans le délai d’épreuve, le même genre d’infractions que celles qui ont justifié ses précédentes condamnations (vol et délit à la LEI). Il s’agit donc d’un récidiviste spécial. De plus, le 21 octobre 2024, soit toujours dans le délai d’épreuve, le prévenu a à nouveau été reconnu coupable de délit à la LEI et d’utilisation frauduleuse d’un ordinateur de sorte que ses précédentes condamnations ne l’ont pas dissuadé à récidiver. Au contraire, depuis qu’il est arrivé en Suisse, en janvier 2022, l’appelant occupe la justice de manière régulière, sa première condamnation datant du 19 mai 2022 pour des faits commis en mars 2022. De plus, le prévenu conteste encore aujourd’hui la plupart des faits qui lui sont reprochés, ce qui dénote une absence de prise de conscience de la gravité de son comportement et de ses fautes. A cela s’ajoute que le prévenu est toujours sans emploi ni ressources financières, de sorte que sa situation personnelle n’est pas bonne et que le risque de récidive est élevé (cf. procès-verbal du 16 octobre 2025 p.3). Au vu de ces éléments, le pronostic quant au comportement futur de l’appelant est défavorable. Il en découle que la seule perspective d’exécuter la peine de 16 mois de privation de liberté prononcée ce jour n’apparaît pas suffisante, au regard des éléments qui précèdent, pour exclure un pronostic défavorable. Ainsi, une simple prolongation des délais d’épreuve n’est pas envisageable, d’autant que le prévenu a déjà pu en bénéficier une fois s’agissant du sursis assortissant la peine pécuniaire prononcée le 10 mai 2023, lors de sa nouvelle condamnation du 21 octobre 2024, le Ministère public de l’Oberland ayant prolongé le délai d’épreuve d’un an. Compte tenu de ce qui précède, les sursis octroyés les 19 mai 2022 et 10 mai 2023 par le Ministère public du canton de Berne-Mittelland sont révoqués.</w:t>
      </w:r>
    </w:p>
    <w:p>
      <w:r>
        <w:t>Tribunal cantonal TC Page 19 de 24</w:t>
      </w:r>
    </w:p>
    <w:p>
      <w:r>
        <w:rPr>
          <w:b/>
        </w:rPr>
        <w:t>E. 6</w:t>
      </w:r>
    </w:p>
    <w:p>
      <w:r>
        <w:t>Expulsion obligatoire</w:t>
      </w:r>
    </w:p>
    <w:p>
      <w:r>
        <w:rPr>
          <w:b/>
        </w:rPr>
        <w:t>E. 6.1</w:t>
      </w:r>
    </w:p>
    <w:p>
      <w:r>
        <w:t>L’appelant conteste son expulsion. Il expose que ses seules attaches sont en Suisse et qu’une expulsion dans son pays d’origine n’est pas envisageable. En effet, bien que sa sécurité ne soit pas mise en cause, sur le plan humain, son retour en Hongrie pourrait le mener à des idées suicidaires. Il a pour seule famille son épouse et ne voit aucun avenir dans un pays qu’il a quitté depuis de nombreuses années. Il invoque donc le cas de rigueur permettant de renoncer à l’expulsion.</w:t>
      </w:r>
    </w:p>
    <w:p>
      <w:r>
        <w:rPr>
          <w:b/>
        </w:rPr>
        <w:t>E. 6.2</w:t>
      </w:r>
    </w:p>
    <w:p>
      <w:r>
        <w:t>Le Tribunal a exposé correctement les bases légales et la jurisprudence relatives à l’expulsion obligatoire du territoire suisse (cf. jugement attaqué, p. 80 s.) et la Cour y renvoie (art. 82 al. 4 CPP).</w:t>
      </w:r>
    </w:p>
    <w:p>
      <w:r>
        <w:rPr>
          <w:b/>
        </w:rPr>
        <w:t>E. 6.3</w:t>
      </w:r>
    </w:p>
    <w:p>
      <w:r>
        <w:t>La Cour se réfère en outre expressément à la motivation pertinente et convaincante du Tribunal (cf. jugement attaqué, p. 81 s.), qui ne prête pas le flanc à la critique et qu’elle fait sienne (art. 82 al. 4 CPP). Elle relève qu’il n’y absolument aucune circonstance d’espèce qui justifierait l’application de la clause de rigueur. Le prévenu est arrivé en Suisse en 2022 et y a commis son premier vol en mars 2022. Il n’a ensuite cessé d’occuper la justice suisse en commettant des infractions. Il a en particulier commis de nombreux cambriolages de caves durant une période de 6 mois dans le but égoïste de gagner facilement et rapidement de l’argent, jusqu’à son arrestation en juin 2023. Récemment, le 21 octobre 2024, il a à nouveau été condamné pour délit à la LEI et utilisation frauduleuse d’un ordinateur, ses précédentes condamnations ne l’ayant à l’évidence pas dissuadé de commettre de nouvelles infractions. A cela s’ajoutent ses antécédents aux casiers judiciaires allemand et autrichien pour le même genre d’infractions qui lui sont reprochées ce jour (cf. situation personnelle : jugement attaqué, p. 39). Partant, les intérêts présidant à l’expulsion du prévenu sont importants. De plus, depuis son arrivé en Suisse, l’appelant n’a travaillé que quelques semaines dans la restauration en 2023, se disant en incapacité de travailler pour des raisons de santé (DO 2'288 et procès-verbal du 16 octobre 2025 p. 3). Il n’a pas d’emploi et a requis l’aide sociale, sa demande d’AI ayant été rejetée (DO 13'407 et procès-verbal du 16 octobre 2025 p. 3). Il n’a en outre pas d’attaches solides en Suisse (DO 3'003). En effet, s’il est vrai que A.________ s’est marié 13 jours avant les débats d’appel, la Cour constate que cette relation maritale en est à ses balbutiements (cf. procès-verbal du 16 octobre 2025 p.3 et 5). A.________ a connu son épouse en octobre 2023 et s’est ensuite séparé de cette dernière pendant une année. Leur vie commune a débuté il y a 6 mois et semble au demeurant éprouvante pour le prévenu (cf. procès-verbal du 16 octobre 2025 p. 5). Ses thérapeutes ont en effet relevé à ce propos, avant le mariage, que la cohabitation et la perspective de s’engager maritalement avaient beaucoup affecté A.________, si bien que le prévenu consommait plus d’alcool pour réguler son humeur (cf. bordereau de pièces produit le 16 octobre 2025, pièce 1). Son épouse souffre de troubles psychiques et connaît des difficultés dans son quotidien, raison pour lesquelles le prévenu ne se sentirait pas à son aise dans leur logement (cf. bordereau de pièces produit le 16 octobre 2025, pièce 1). Compte tenu de ce qui précède, on ne saurait retenir que les perspectives d’intégration du prévenu en Suisse sont encourageantes. Ses chances de réintégration semblent meilleures en Hongrie, pays dans lequel il a effectué sa scolarité obligatoire et dans lequel il a grandi. Certes, l’appelant souffre de dépression et de troubles du comportement liés à l’alcool et aux médicaments, et il est diabétique. Il pourra cependant être soigné pour ces maux dans son pays. Il en découle que l’expulsion du prévenu du territoire suisse ne le placerait pas dans une situation personnelle grave et ne porterait pas atteinte au respect de sa "vie privée" au sens de l'art. 8 par. 1</w:t>
      </w:r>
    </w:p>
    <w:p>
      <w:r>
        <w:t>Tribunal cantonal TC Page 20 de 24 CEDH. En effet, le fait d’être marié à une citoyenne suisse et d’avoir, cas échéant des enfants communs, ne suffit pas, en soi, à empêcher une expulsion fondée sur l’art. 66a al. 2 CP (arrêt TF 6B_666/2024 du 14 mai 2025 consid. 1.5). Le mariage n’est pas un motif automatique d’exemption. En l’espèce, A.________ ne peut d’autant moins s’appuyer sur son récent mariage puisque des indices semblent indiquer que les liens qui l’unissent à son épouse sont à tout le moins fragiles (cf. bordereau de pièces produit le 16 octobre 2025, pièce 1). L’intérêt public présidant à l’expulsion de l’appelant prime manifestement l’intérêt privé de ce dernier à demeurer en Suisse. Partant, l’application de la clause de rigueur de l’art. 66a al. 2 CP n’est manifestement pas justifiée et l’expulsion du prévenu du territoire suisse pour une durée de 10 ans est confirmée. Cette durée n’est pas remise en cause à titre indépendant. Au demeurant, elle apparaît parfaitement adéquate compte tenu des infractions reprochées au prévenu.</w:t>
      </w:r>
    </w:p>
    <w:p>
      <w:r>
        <w:rPr>
          <w:b/>
        </w:rPr>
        <w:t>E. 7</w:t>
      </w:r>
    </w:p>
    <w:p>
      <w:r>
        <w:t>Confiscation</w:t>
      </w:r>
    </w:p>
    <w:p>
      <w:r>
        <w:rPr>
          <w:b/>
        </w:rPr>
        <w:t>E. 7.1</w:t>
      </w:r>
    </w:p>
    <w:p>
      <w:r>
        <w:t>L’appelant conteste la confiscation des objets séquestrés le 7 juin 2023 (DO 2'411 s.) ainsi que de la somme de CHF 352.60, laquelle a été dévolue à l’Etat. Il allègue que ces objets lui appartiennent et qu’il avait gagné cet argent en travaillant.</w:t>
      </w:r>
    </w:p>
    <w:p>
      <w:r>
        <w:rPr>
          <w:b/>
        </w:rPr>
        <w:t>E. 7.2</w:t>
      </w:r>
    </w:p>
    <w:p>
      <w:r>
        <w:t>Dans la mesure où la condamnation de l’appelant pour la quasi-totalité des cambriolages a été confirmée, il est établi, vu l’ensemble des circonstances, que les objets séquestrés proviennent des nombreux vols qu’il a commis. Concernant l’argent retrouvé sur l’appelant, il n’a travaillé que durant quelques semaines en Suisse, en 2023 (DO 2’288). Au moment de son arrestation, il était sans emploi, vivait dans la rue et commettait des cambriolages depuis 6 mois (DO 3'002 s.). Il est donc établi que l’argent séquestré provenait des vols commis plutôt que d’un emploi qu’il a eu des semaines auparavant. Partant, les confiscations sont confirmées.</w:t>
      </w:r>
    </w:p>
    <w:p>
      <w:r>
        <w:rPr>
          <w:b/>
        </w:rPr>
        <w:t>E. 7.7</w:t>
      </w:r>
    </w:p>
    <w:p>
      <w:r>
        <w:t>% pour les opérations antérieures au 1er janvier 2024 et de 8.1% pour les opérations postérieures à cette date (art. 25 al. 1 LTVA). Les déplacements en ville de Fribourg pour un avocat qui y a son étude sont indemnisés par un forfait de CHF 30.- (art. 77 al. 4 RJ). Me Johanna Rusca agit en qualité de défenseur d’office de A.________. Sur la base de sa liste de frais, la Cour fait droit aux honoraires demandés par Me Johanna Rusca, les opérations étant justifiées. Par conséquent, l’indemnité du défenseur d’office, pour la procédure d’appel, est fixée à CHF 3'826.-, TVA par CHF 286.75 comprise. En application de l’art. 135 al. 4 CPP, A.________ sera tenu de rembourser 8/10 de ce montant à l'Etat dès que sa situation financière le permettra.</w:t>
      </w:r>
    </w:p>
    <w:p>
      <w:r>
        <w:rPr>
          <w:b/>
        </w:rPr>
        <w:t>E. 8</w:t>
      </w:r>
    </w:p>
    <w:p>
      <w:r>
        <w:t>Frais et indemnité</w:t>
      </w:r>
    </w:p>
    <w:p>
      <w:r>
        <w:rPr>
          <w:b/>
        </w:rPr>
        <w:t>E. 8.1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opérée en première instance dans la mesure où la culpabilité du prévenu a quasiment entièrement été confirmée en appel. Le fait que deux cas de cambriolage n’aient pas été retenus ne justifie pas une répartition différente des frais vu la multitude d’autres cas retenus à sa charge, ces deux cas n’ayant pas causé un travail supplémentaire. Pour les mêmes raisons, la Cour n'a pas à s'écarter de l'obligation de remboursement des frais de défense d'office telle qu'elle est prévue par l'art. 135 al. 4 CPP. S’agissant des frais de la procédure d’appel, la Cour n’a pas retenu deux cas de cambriolage à la charge de l’appelant et a réduit sa peine. Partant, seuls 8/10 des frais judiciaires seront mis à sa charge, le solde étant laissé à la charge de l’Etat. Ils sont fixés à CHF 3’300.- conformément aux art. 424 CPP, 124 LJ, 33 à 35 et 43 RJ (émolument: CHF 3'000.-; débours: CHF 300.-), hors frais afférents à la défense d’office.</w:t>
      </w:r>
    </w:p>
    <w:p>
      <w:r>
        <w:t>Tribunal cantonal TC Page 21 de 24</w:t>
      </w:r>
    </w:p>
    <w:p>
      <w:r>
        <w:rPr>
          <w:b/>
        </w:rPr>
        <w:t>E. 8.2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w:t>
      </w:r>
    </w:p>
    <w:p>
      <w:r>
        <w:rPr>
          <w:b/>
        </w:rPr>
        <w:t>E. 9</w:t>
      </w:r>
    </w:p>
    <w:p>
      <w:r>
        <w:t>L’appelant a bénéficié d'un avocat d'office rémunéré par l'Etat ; il n'a dès lors pas droit à une indemnité pour ses frais de défense au sens de l'art. 429 al. 1 let. a CPP (ATF 138 IV 205, consid. 1), ni d’indemnité pour tort moral au sens de l’art. 429 al. 1 let. c CPP étant donné la confirmation de sa culpabilité sur la quasi-totalité des cas. (dispositif en page suivante)</w:t>
      </w:r>
    </w:p>
    <w:p>
      <w:r>
        <w:t>Tribunal cantonal TC Page 22 de 24 la Cour arrête : I. L’appel est partiellement admis. Partant, le jugement du Tribunal pénal de l’arrondissement de la Sarine du 4 novembre 2024 est réformé et prend la teneur suivante, en tant qu’il concerne A.________ : Concernant A.________ :</w:t>
      </w:r>
    </w:p>
    <w:p>
      <w:r>
        <w:rPr>
          <w:b/>
        </w:rPr>
        <w:t>E. 13</w:t>
      </w:r>
    </w:p>
    <w:p>
      <w:r>
        <w:t>acquitte A.________ des chefs de prévention de tentative de vol, dommages à la propriété et violation de domicile (point 2.2 – C.________) ; ainsi que des chefs de prévention de vol en bande et par métier, dommage à la propriété et violation de domicile pour les faits commis au détriment de U.________ et V.________ ;</w:t>
      </w:r>
    </w:p>
    <w:p>
      <w:r>
        <w:rPr>
          <w:b/>
        </w:rPr>
        <w:t>E. 14</w:t>
      </w:r>
    </w:p>
    <w:p>
      <w:r>
        <w:t>reconnaît A.________ coupable de vol en bande et par métier (entre le début de l’année 2023 et le 7 juin 2023 - art. 139 ch. 2 et 3 aCP), - dommages à la propriété (entre le 20 février 2023 et le 5 juin 2023, le 7 mai 2023, entre le 16 avril et le 9 mai 2023, entre les 17 et 30 avril 2023, entre le mois de mars 2023 et le 14 mai 2023, le 26 avril 2023, entre les 15 et 21 avril 2023, entre les 17 et 26 avril 2023, – art. 144 al. 1 aCP), - violation de domicile (2 et 14 mai 2023, entre le 20 février 2023 et le 5 juin 2023, le 7 mai 2023, entre le 16 avril et le 9 mai 2023, le 11 mai 2023, entre les 1er et 7 mai 2023, entre les 17 et 30 avril 2023, entre le mois de mars 2023 et le 14 mai 2023, entre les 24 avril 2023 et le 15 mai 2023, entre le début de l’année 2023 et le 6 mai 2023, entre le 28 mai 2023 et le 17 juin 2023, entre le 6 et le 14 mai 2023, le 26 avril 2023, entre le</w:t>
      </w:r>
    </w:p>
    <w:p>
      <w:r>
        <w:rPr>
          <w:b/>
        </w:rPr>
        <w:t>E. 15</w:t>
      </w:r>
    </w:p>
    <w:p>
      <w:r>
        <w:t>a) le condamne à une peine privative de liberté ferme de 16 mois, de laquelle sera déduite la détention avant jugement subie du 7 au 30 juin 2023 ; b) le condamne au paiement d'une amende contraventionnelle de CHF 200.– ;</w:t>
      </w:r>
    </w:p>
    <w:p>
      <w:r>
        <w:t>Tribunal cantonal TC Page 23 de 24 qui, en cas de non-paiement dans le délai qui sera fixé dans la facture et si celle-ci est inexécutable par la voie de la poursuite pour dettes, fera place à deux jours de peine privative de liberté de substitution (art. 106 al. 2, 3 et 5 CP) ;</w:t>
      </w:r>
    </w:p>
    <w:p>
      <w:r>
        <w:rPr>
          <w:b/>
        </w:rPr>
        <w:t>E. 16</w:t>
      </w:r>
    </w:p>
    <w:p>
      <w:r>
        <w:t>révoque les sursis octroyés les 19 mai 2022 et 10 mai 2023 par le Ministère public du canton de Berne (art. 46 al. 1 CP) ;</w:t>
      </w:r>
    </w:p>
    <w:p>
      <w:r>
        <w:rPr>
          <w:b/>
        </w:rPr>
        <w:t>E. 17</w:t>
      </w:r>
    </w:p>
    <w:p>
      <w:r>
        <w:t>décide, en application de l’art. 66a al. 1 let. b CP, l’expulsion judiciaire obligatoire de A.________ du territoire suisse pour une durée de 10 ans ;</w:t>
      </w:r>
    </w:p>
    <w:p>
      <w:r>
        <w:rPr>
          <w:b/>
        </w:rPr>
        <w:t>E. 18</w:t>
      </w:r>
    </w:p>
    <w:p>
      <w:r>
        <w:t>a) ordonne, en application de l'art. 70 CP, la confiscation de la somme de CHF 352.60 et sa dévolution à l'Etat ; b) ordonne, en application de l’art. 70 CP, la confiscation des objets séquestrés le 7 juin 2023 (doss. pces 2'411 s. ; réf. 1-7 du pv de séquestre) et des objets séquestrés le 5 juillet 2023 (doss. pces 2'432 ss ; réf. 4-6, 8, 10, 12, 14-21, 24, 26, 28-36, 39, 41, 45, 47, 50-52 du pv de séquestre), ainsi que la publication de ces objets dans la Feuille officielle et leur conservation par la police jusqu’à l’expiration du délai de 5 ans ;</w:t>
      </w:r>
    </w:p>
    <w:p>
      <w:r>
        <w:rPr>
          <w:b/>
        </w:rPr>
        <w:t>E. 19</w:t>
      </w:r>
    </w:p>
    <w:p>
      <w:r>
        <w:t>admet les conclusions civiles formulées le 30 août 2023 par D.________, à Berne, et partant, condamne A.________ à leur verser les sommes de CHF 170.– et CHF 170.– à titre de dommage ;</w:t>
      </w:r>
    </w:p>
    <w:p>
      <w:r>
        <w:rPr>
          <w:b/>
        </w:rPr>
        <w:t>E. 20</w:t>
      </w:r>
    </w:p>
    <w:p>
      <w:r>
        <w:t>fixe au montant de CHF 7'417.20 (dont CHF 522.45 à titre de TVA à 8.1 %) l’indemnité due à Me Nicolas KOLLY, défenseur d’office du prévenu ;</w:t>
      </w:r>
    </w:p>
    <w:p>
      <w:r>
        <w:rPr>
          <w:b/>
        </w:rPr>
        <w:t>E. 21</w:t>
      </w:r>
    </w:p>
    <w:p>
      <w:r>
        <w:t>condamne A.________, en application des art. 421, 422 et 426 CPP, et art. 33, 34 et 42 RJ/FR, au paiement des frais de procédure par CHF 9'819.75 (émoluments : CHF 1'000.– [MP : CHF 650.– ; TP : CHF 350.– ] ; débours en l'état, sous réserve d'éventuelles opérations ou factures complémentaires, y compris l’indemnité allouée au défenseur d’office : CHF 8'819.75) ;</w:t>
      </w:r>
    </w:p>
    <w:p>
      <w:r>
        <w:rPr>
          <w:b/>
        </w:rPr>
        <w:t>E. 22</w:t>
      </w:r>
    </w:p>
    <w:p>
      <w:r>
        <w:t>dit que A.________ ne sera tenu de rembourser à l’Etat de Fribourg, qui en fait l’avance, le montant de CHF 7'417.20 (indemnité allouée au défenseur d’office du prévenu) que lorsque sa situation financière le lui permettra (art. 135 al. 4 CPP, 138 CPP et 426 al. 4 CPP) ;</w:t>
      </w:r>
    </w:p>
    <w:p>
      <w:r>
        <w:rPr>
          <w:b/>
        </w:rPr>
        <w:t>E. 23</w:t>
      </w:r>
    </w:p>
    <w:p>
      <w:r>
        <w:t>rejette la requête d’indemnité au sens de l’art. 429 CPP déposée par le prévenu le 29 octobre 2024.</w:t>
      </w:r>
    </w:p>
    <w:p>
      <w:r>
        <w:t>Tribunal cantonal TC Page 24 de 24 II. En application de l’art. 428 al. 1 CPP, les frais de la procédure d’appel sont mis à la charge de A.________ à concurrence de 8/10. Ils sont fixés à CHF 3’300.- (émolument: CHF 3'000.-; débours: CHF 300.-). III. L'indemnité de défenseur d’office de Me Johanna Rusca pour la procédure d'appel est arrêtée à CHF 3'826.-, TVA par CHF 286.75 comprise. En application de l’art. 135 al. 4 CPP, A.________ est tenu de rembourser les 8/10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octobre 2025/say/sag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