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77 vom 19. Februar 2024</w:t>
      </w:r>
    </w:p>
    <w:p>
      <w:r>
        <w:t>FR Kantonsgericht, 2024-02-19, FR</w:t>
      </w:r>
    </w:p>
    <w:p>
      <w:r>
        <w:rPr>
          <w:b/>
        </w:rPr>
        <w:t xml:space="preserve">Quelle: </w:t>
      </w:r>
      <w:r>
        <w:t>https://mcp.opencaselaw.ch/entscheid/fr_gerichte_501_2023_77</w:t>
      </w:r>
    </w:p>
    <w:p>
      <w:r>
        <w:t>FR: FR_GERICHTE 501 2023 77 du 19 février 2024</w:t>
      </w:r>
    </w:p>
    <w:p>
      <w:r>
        <w:t>IT: FR_GERICHTE 501 2023 77 del 19 febbraio 2024</w:t>
      </w:r>
    </w:p>
    <w:p>
      <w:pPr>
        <w:pStyle w:val="Heading2"/>
      </w:pPr>
      <w:r>
        <w:t>Regeste</w:t>
      </w:r>
    </w:p>
    <w:p>
      <w:r>
        <w:t>Arrêt de la Cour d'appel pénal du Tribunal cantonal | Strafrecht</w:t>
      </w:r>
    </w:p>
    <w:p>
      <w:pPr>
        <w:pStyle w:val="Heading2"/>
      </w:pPr>
      <w:r>
        <w:t>Erwägungen</w:t>
      </w:r>
    </w:p>
    <w:p>
      <w:r>
        <w:rPr>
          <w:b/>
        </w:rPr>
        <w:t>E. 5</w:t>
      </w:r>
    </w:p>
    <w:p>
      <w:r>
        <w:t>L’appelant conteste ensuite la révocation du sursis assortissant la peine privative de liberté de 50 jours prononcée le 27 août 2019, faisant valoir qu’un pronostic défavorable ne peut pas être posé. Il invoque qu’il exerce un emploi stable depuis le mois de juillet 2023, qu’il exerce un droit de garde sur sa fille à raison d’une semaine sur deux depuis le 15 janvier 2024 ou encore qu’il n’a plus occupé la justice pénale depuis les faits de juin 2020. Il en déduit que le pronostic quant à son comportement futur doit être qualifié de favorable (cf. plaidoirie de Me Guillaume Berset en séance).</w:t>
      </w:r>
    </w:p>
    <w:p>
      <w:r>
        <w:rPr>
          <w:b/>
        </w:rPr>
        <w:t>E. 5.1</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w:t>
      </w:r>
    </w:p>
    <w:p>
      <w:r>
        <w:t>Tribunal cantonal TC Page 13 de 21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 TF 6B_1165/2013 du 1er mai 2014 consid. 2.2 et les références citées).</w:t>
      </w:r>
    </w:p>
    <w:p>
      <w:r>
        <w:rPr>
          <w:b/>
        </w:rPr>
        <w:t>E. 5.2</w:t>
      </w:r>
    </w:p>
    <w:p>
      <w:r>
        <w:t>En l’espèce, le prévenu a récidivé en commettant, dans le délai d’épreuve, le même genre d’infractions que celles qui ont justifié sa précédente condamnation. Si l’appelant a raison de relever que la seule récidive ne suffit pas à fonder un pronostic défavorable, le fait qu’il n’ait pas respecté l’assistance de probation et les règles de conduite qui lui avait été imposées, qui prévoyaient notamment un suivi thérapeutique régulier en matière de gestion de la violence et visaient justement à éviter tout risque de récidive en matière d’actes violents, révèle tout de même une certaine imperméabilité aux sanctions pénales et dénote une incapacité à respecter l'ordre juridique. A cet égard, les considérations du premier juge sont pertinentes (cf. jugement attaqué, consid. 4-6, p. 42 ss) et la Cour y renvoie par adoption de motifs (cf. art. 82 al. 4 CPP). Pour le surplus, certes, l’appelant n'a pas commis d'infractions depuis juin 2020. On ne saurait toutefois donner un poids démesuré à cet élément. D’une part, il ne faut pas perdre de vue que le prévenu est parti à L.________, puis à P.________, pendant près de 17 mois durant la période concernée. D’autre part et surtout, un tel comportement correspond à ce qu’on est légitimement en droit d’attendre de tout prévenu. En tout état de cause, ce seul élément ne permet pas de tirer des conclusions déterminantes, du point de vue des perspectives d’amendement de l’intéressé, au sujet du pronostic à poser quant à son comportement futur. Quant au fait qu’il exerce un emploi stable depuis le mois de juillet 2023, ainsi qu’un droit de garde sur sa fille depuis le 15 janvier 2024, eu égard au comportement passé de l’appelant, ces développements sont toutefois trop récents pour que l'on puisse en déduire qu'il n'y a pas de risque actuel et concret d'atteintes d'une certaine gravité à l'ordre et à la sécurité publics. Dans ces conditions, la révocation du précédent sursis assortissant la peine privative de liberté de 50 jours doit être confirmée.</w:t>
      </w:r>
    </w:p>
    <w:p>
      <w:r>
        <w:rPr>
          <w:b/>
        </w:rPr>
        <w:t>E. 6</w:t>
      </w:r>
    </w:p>
    <w:p>
      <w:r>
        <w:t>L’appelant conteste encore le montant de l’indemnité pour tort moral allouée au plaignant en première instance, qu’il considère comme « indécent » comparé aux montants généralement alloués aux victimes de viols. Il souligne par ailleurs que la victime n’a subi que des lésions corporelles simples, lesquelles n’ont nécessité aucune hospitalisation et n’ont engendré aucuns frais médicaux particuliers ou une quelconque perte de gain. Ce faisant, il fait valoir – à tout le moins implicitement – que le Juge de police a abusé du large pouvoir d’appréciation qui lui est reconnu et soutient, dans ce contexte, qu’il a versé dans l’arbitraire au moment de fixer l’indemnité pour tort moral litigieuse. Il considère en définitive qu’un montant n’excédant pas CHF 1’000.- est adéquat au regard des circonstances du cas d’espèce (cf. plaidoirie de Me Guillaume Berset en séance).</w:t>
      </w:r>
    </w:p>
    <w:p>
      <w:r>
        <w:rPr>
          <w:b/>
        </w:rPr>
        <w:t>E. 6.1</w:t>
      </w:r>
    </w:p>
    <w:p>
      <w:r>
        <w:t>A titre liminaire, et bien que l’appelant indique contester les conclusions civiles ainsi que l’indemnité au sens de l’art. 433 CPP allouées au plaignant en première instance à titre indépendant,</w:t>
      </w:r>
    </w:p>
    <w:p>
      <w:r>
        <w:t>Tribunal cantonal TC Page 14 de 21 force est de constater qu’il se borne toutefois à critiquer uniquement le montant des conclusions civiles allouées à la victime. La Cour ayant confirmé la condamnation du prévenu pour l’ensemble des chefs de prévention retenus par le Juge de police, il n’y a pas lieu de revenir sur le principe des conclusions civiles accordées à la partie plaignante en première instance. Pour les mêmes motifs, il n’y a pas lieu de revenir sur le principe, respectivement sur le montant, de l’indemnité au sens de l’art. 433 CPP allouée au plaignant, dès lors que l’appelant ne formule aucun grief concret à cet égard.</w:t>
      </w:r>
    </w:p>
    <w:p>
      <w:r>
        <w:rPr>
          <w:b/>
        </w:rPr>
        <w:t>E. 6.2</w:t>
      </w:r>
    </w:p>
    <w:p>
      <w:r>
        <w:t>Le premier juge a correctement exposé les énoncés de faits légaux, la doctrine et la jurisprudence relatifs aux dispositions topiques en matière de prétentions civiles et tout particulièrement en matière de réparation du tort moral, de sorte qu’il suffit d’y renvoyer (cf. jugement entrepris, ch. VII, p. 50 ss), tout en soulignant qu’aux termes de l'art. 49 al. 1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6.3</w:t>
      </w:r>
    </w:p>
    <w:p>
      <w:r>
        <w:t>Pour arrêter le montant de l’indemnité pour tort moral allouée au plaignant à CHF 4’000.-, en équité, le premier juge a relevé la violence de cette agression subie par surprise, la peur ressentie par la victime, encore présente à ce jour (pce 13’086), la nature des blessures endurées par B.________ soit un traumatisme crânien, une plaie frontale, une plaie de 5 cm sur le nez ayant nécessité 11 points de suture, une plaie à la lèvre inférieure, une égratignure au menton et à l’épaule gauche, ainsi que diverses blessures sur les membres supérieurs et inférieurs (pces 2'032 ss), la durée de son traitement, qui n’est d’ailleurs toujours pas terminé à ce jour, l’état de santé de B.________ nécessitant en effet encore des séances de physiothérapie (pces 13'076 s. ; 13’085), les séquelles esthétiques, soit la cicatrice sur le visage qui impliquera une opération supplémentaire pour disparaître totalement (pce 13’087) et l’incapacité de travail de plus de deux mois subie par le prévenu (pce 9'001 ; cf. jugement entrepris, ch. VII, consid. 3, p. 52 s. et réf. citées).</w:t>
      </w:r>
    </w:p>
    <w:p>
      <w:r>
        <w:rPr>
          <w:b/>
        </w:rPr>
        <w:t>E. 6.4</w:t>
      </w:r>
    </w:p>
    <w:p>
      <w:r>
        <w:t>En l’espèce, la Cour partage ces considérations et y renvoie expressément (art. 82 al. 4 CPP) pour considérer et retenir, à son tour, qu’il est incontestable que le plaignant présentait – et présente toujours du reste – des séquelles importantes liées aux faits imputables au prévenu. Les séquelles en question ont notamment engendré une incapacité de travail de plus de deux mois qui, quoi qu’en dise l’appelant, est attestée médicalement (cf. certificat médical du 22 mars 2022 établi par le Dr Q.________). On soulignera également que le plaignant se plaint toujours à l’heure actuelle de douleurs au niveau du bras droit qui l’empêchent notamment de porter des charges importantes, ce qui le handicape dans son travail (cf. PV de la séance de ce jour, p. 7). Il présente par ailleurs un préjudice esthétique sous la forme d’une cicatrice au niveau du visage qui, selon les explications fournies lors des débats d’appel par l’intéressé, nécessitera vraisemblablement une intervention médicale (ibidem). Compte tenu du large pouvoir d'appréciation dont disposait le premier juge en la</w:t>
      </w:r>
    </w:p>
    <w:p>
      <w:r>
        <w:t>Tribunal cantonal TC Page 15 de 21 matière, il y a dès lors lieu de confirmer l’indemnité pour tort moral de CHF 4’000.- allouée au plaignant en première instance, dans la mesure où elle est adéquate et proportionnée à l’atteinte subie, compte tenu de l’ensemble des circonstances du cas d’espèce et en particulier de la gravité des faits reprochés au prévenu. Il s’ensuit le rejet de l’appel sur ce point.</w:t>
      </w:r>
    </w:p>
    <w:p>
      <w:r>
        <w:rPr>
          <w:b/>
        </w:rPr>
        <w:t>E. 7</w:t>
      </w:r>
    </w:p>
    <w:p>
      <w:r>
        <w:t>L'appelant conteste encore l'expulsion prononcée à son encontre. Il se prévaut de la clause de rigueur et tout particulièrement de son droit au respect de sa vie privée et familiale. Dans ce contexte, il fait valoir pour l’essentiel qu'en raison des liens étroits qu'il entretient avec sa fille, sur laquelle il exerce un droit de garde régulier à raison d’une semaine sur deux, un renvoi à L.________ le placerait dans une situation personnelle grave et que l'intérêt public à son expulsion ne l'emporte pas sur son intérêt privé à rester en Suisse (cf. plaidoirie de Me Guillaume Berset en séance).</w:t>
      </w:r>
    </w:p>
    <w:p>
      <w:r>
        <w:rPr>
          <w:b/>
        </w:rPr>
        <w:t>E. 7.1.1</w:t>
      </w:r>
    </w:p>
    <w:p>
      <w:r>
        <w:t>Le Juge de police a correctement et exhaustivement exposé les énoncés de faits légaux et la jurisprudence relatifs à l’expulsion judiciaire obligatoire prévue par l’art. 66a CP (cf. jugement entrepris, ch. VI, p. 44 ss), si bien qu’il suffit d’y renvoyer, tout en rappelant qu’aux termes de l'art. 66a al. 1 let. b CP, le juge expulse de Suisse l'étranger qui est condamné pour lésions corporelles graves (art. 122).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l'art.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(ATF 144 IV 332 consid. 3.1.3; arrêt TF 6B_506/2017 du 14 février 2018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TF 6B_143/2019 du 6 mars 2019 consid. 3.3.1; arrêt TF 6B_724/2018 du 30 octobre 2018 consid. 2.3.2; arrêt TF 6B_371/2018 du 21 août 2018 consid. 2.5).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(Ordonnance relative à l'admission, au séjour et à l'exercice d'une activité lucrative du 24 octobre 2007; RS 142.201) et de la jurisprudence y relative dans le cadre de l'application de l'art. 66a al. 2 CP (ATF 144 IV 332 consid. 3.3.2; arrêt TF 6B_143/2019 du 6 mars 2019 consid. 3.3.1; arrêt TF 6B_627/2018 du 22 mars 2019 consid. 1.3.5). Cette disposition commande de tenir compte notamment de l'intégration du requérant, du respect de l'ordre juridique suisse par le requérant, de la situation familiale, particulièrement de la période de scolarisation et de la durée de la scolarité des enfants,</w:t>
      </w:r>
    </w:p>
    <w:p>
      <w:r>
        <w:t>Tribunal cantonal TC Page 16 de 21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 les références doctrinales citées; arrêt TF 6B_143/2019 du 6 mars 2019 consid. 3.3.1; arrêt TF 6B_627/2018 du 22 mars 2019 consid. 1.3.5).</w:t>
      </w:r>
    </w:p>
    <w:p>
      <w:r>
        <w:rPr>
          <w:b/>
        </w:rPr>
        <w:t>E. 7.1.2</w:t>
      </w:r>
    </w:p>
    <w:p>
      <w:r>
        <w:t>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TF 6B_143/2019 du 6 mars 2019 consid. 3.3.2 et les arrêts cités). Par ailleurs, les relations visées par l'art. 8 par. 1 CEDH en matière de « vie familiale » sont avant tout celles qui concernent la famille dite nucléaire, soit celles qui existent entre époux ainsi qu'entre parents et enfants mineurs vivant en ménage commun (ATF 144 II 1 consid. 6.1; ATF 135 I 143 consid. 1.3.2; arrêt TF 6B_143/2019 du 6 mars 2019 consid. 3.3.2).</w:t>
      </w:r>
    </w:p>
    <w:p>
      <w:r>
        <w:rPr>
          <w:b/>
        </w:rPr>
        <w:t>E. 7.1.3</w:t>
      </w:r>
    </w:p>
    <w:p>
      <w:r>
        <w:t>Le juge doit fixer la durée de l'expulsion dans la fourchette prévue de cinq à quinze ans, en tenant compte du principe de la proportionnalité (Message du 26 juin 2013 concernant une modification du Code pénal et du Code pénal militaire, FF 2013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(cf. arrêt TF 6B_1043/2017 du 14 août 2018 consid. 3.1.3; arrêt TF 6B_861/2018 du 24 octobre 2018 consid. 2.6; GRODECKI/JEANNERET, L’expulsion judiciaire, in : DUPONT/KUHN [ÉD.], Droit pénal, Evolutions en 2018, p. 149).</w:t>
      </w:r>
    </w:p>
    <w:p>
      <w:r>
        <w:rPr>
          <w:b/>
        </w:rPr>
        <w:t>E. 7.2.1</w:t>
      </w:r>
    </w:p>
    <w:p>
      <w:r>
        <w:t>Pour fonder l’expulsion judiciaire du prévenu, le Juge de police a considéré et retenu que l’intéressé n’était pas habilité à se prévaloir de la clause de rigueur pour les motifs suivants : A.________ est né et a grandi à L.________, pays dont il est ressortissant. Il a vécu en Suisse durant 14 ans, du mois d’avril 2007 au mois d’août 2021. Le prévenu est arrivé en Suisse à l’âge de 35 ans. Après son arrivée en Suisse, il a travaillé durant huit ans en qualité de déménageur auprès de la société R.________, puis sur divers chantiers et enfin à S.________. Le Juge de police considère que, si le prévenu était intégré en Suisse il y a quelques années, tel n’est plus le cas aujourd’hui. A.________ a en effet perdu son travail en raison de problèmes de santé mentale et a ensuite été soutenu par le Service social. Il a divorcé et n’exerçait pas son droit de visite sur ses enfants (pce 3'018). La réintégration à L.________, pays dans lequel A.________ a grandi et a passé la majorité de sa vie, ne sera pas particulièrement difficile, d’autant moins qu’il est d’ores et déjà retourné y vivre de son plein gré depuis le 21 août 2021 (pce 13'039). Il n’apparaît donc pas que le prévenu se trouvera dans une situation sensiblement plus défavorable dans son pays d’origine, ni qu’il disposerait, en Suisse, de meilleures chances de réinsertion sociale. L’expulsion portera certes atteinte aux relations entre le prévenu et ses enfants, mais, quoi qu’il en soit, depuis</w:t>
      </w:r>
    </w:p>
    <w:p>
      <w:r>
        <w:t>Tribunal cantonal TC Page 17 de 21 son divorce, il ne les voyait plus. A cet égard, il convient de relever que l’expulsion reste d’une durée limitée (soit 10 ans) et ne l’empêchera pas d’entretenir un contact avec ses enfants par le biais de moyens de communication moderne (ATF 144 I 91, consid. 5.1), pour autant qu’il le souhaite et que ses enfants le désirent. Quant aux troubles psychologiques dont il souffre, il est raisonnable de penser que le système de santé prévalant à Cuba est en mesure de prodiguer des soins adéquats à A.________ pour une maladie, qui, bien que d’une certaine gravité, ne l’a pas contraint à suivre un traitement lourd et pointu. D’ailleurs, il ne se rendait que sporadiquement aux rendez-vous fixés par ses thérapeutes avec lesquels il ne collaborait que superficiellement, voire pas du tout (pces 4'002 s. ; 4'006 s.). Sur le vu de tout ce qui précède, le Juge de police estime que l’expulsion du prévenu à L.________ ne le mettrait pas dans une situation personnelle grave. L’une des deux conditions cumulatives de la clause de rigueur n’est donc pas réalisée. Quant à la seconde condition de la clause de rigueur, elle n’est pas remplie non plus. Le Juge de police estime que l’intérêt public à l’expulsion du prévenu, individu qui présente une certaine dangerosité, qui a bafoué l’ordre juridique suisse à plusieurs reprises en commettant notamment des infractions de violence, l’emporte largement sur l’intérêt privé du prévenu à rester en Suisse. En d’autres termes, compte tenu de la gravité des infractions sanctionnées et de la médiocre intégration du prévenu en Suisse, l’intérêt public à l’expulsion l’emporte sur l’intérêt privé de l’intéressé à demeurer en Suisse. Sur le vu de la dangerosité que représente A.________ pour la société, ce dernier étant un récidiviste spécial s’agissant d’infractions de violence, et considérant la gravité de l’acte qu’il a perpétré à l’encontre de B.________, le Juge de police fixe à 10 ans la durée de l’expulsion (cf. jugement entrepris, consid. 2, p. 48 s.).</w:t>
      </w:r>
    </w:p>
    <w:p>
      <w:r>
        <w:rPr>
          <w:b/>
        </w:rPr>
        <w:t>E. 7.2.2</w:t>
      </w:r>
    </w:p>
    <w:p>
      <w:r>
        <w:t>En l'espèce, la Cour partage ces différentes considérations et y renvoie expressément (cf. art. 82 al. 4 CPP) pour considérer et retenir, à son tour, que l'intérêt public à l'expulsion de l'appelant est important. En effet, les biens juridiquement touchés par les infractions reprochées au prévenu sont de premier plan, en particulier s’agissant de la tentative de lésions corporelles graves, dès lors qu’elle touche à l’intégrité corporelle. Il y a lieu d’ajouter, pour tenir compte de la situation actualisée du prévenu lors des débats d’appel, qu’il ne saurait se prévaloir avec succès du fait qu’il exerce un emploi stable depuis le mois de juillet 2023, respectivement d’un droit de garde sur sa fille depuis le 15 janvier 2024. Comme déjà relevé plus haut (cf. supra consid. 5.2.), eu égard au comportement passé de l’appelant, ces développements sont trop récents pour que l'on puisse en déduire, comme il le voudrait, que son intérêt privé à demeurer en Suisse serait prépondérant et l’emporterait sur l’intérêt public à son expulsion. De plus, faute de décision émanant d’une autorité judiciaire sur la question, le récent droit de garde qu’il exerce de fait sur sa fille d’entente avec la mère de l’enfant apparaît à tout le moins précaire. Par surabondance de motifs, la Cour est d’avis que l’expulsion de l’intéressé ne le mettrait de toute façon pas dans une situation personnelle grave. En effet, l’appelant explique qu’il entretient des relations étroites avec sa fille, que le bien-être de celle-ci compte plus que tout ou encore que la situation dans son pays d'origine est notoirement précaire (cf. plaidoirie de Me Guillaume Berset en séance et dernier mot du prévenu). Or, de son propre aveu (cf. PV de ce jour, p. 4 ss), cela ne l’a pourtant pas empêché de partir à L.________, puis à P.________, pendant 17 mois sans se soucier du sort de son enfant. Au vu de l’ensemble des éléments qui précèdent, force est de constater que l'intérêt public à l'expulsion du prévenu l'emporte manifestement sur l'intérêt privé de celui-ci à demeurer en Suisse. L’expulsion est ainsi justifiée et doit être confirmée.</w:t>
      </w:r>
    </w:p>
    <w:p>
      <w:r>
        <w:t>Tribunal cantonal TC Page 18 de 21</w:t>
      </w:r>
    </w:p>
    <w:p>
      <w:r>
        <w:rPr>
          <w:b/>
        </w:rPr>
        <w:t>E. 7.2.3</w:t>
      </w:r>
    </w:p>
    <w:p>
      <w:r>
        <w:t>Quant à la durée de l’expulsion de 10 ans, elle est adéquate et ne peut qu’être confirmée dans la mesure où l’appelant ne la conteste pas à titre indépendant. Il s’ensuit le rejet de l’appel sur ces différents points.</w:t>
      </w:r>
    </w:p>
    <w:p>
      <w:r>
        <w:rPr>
          <w:b/>
        </w:rPr>
        <w:t>E. 8</w:t>
      </w:r>
    </w:p>
    <w:p>
      <w:r>
        <w:t>dit que A.________ ne sera tenu de rembourser à l’Etat de Fribourg, qui en fait l’avance, le montant de CHF 2'856.75 que lorsque sa situation financière le lui permettra (art. 135 al. 4 CPP) ;</w:t>
      </w:r>
    </w:p>
    <w:p>
      <w:r>
        <w:rPr>
          <w:b/>
        </w:rPr>
        <w:t>E. 8.1</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w:t>
      </w:r>
    </w:p>
    <w:p>
      <w:r>
        <w:rPr>
          <w:b/>
        </w:rPr>
        <w:t>E. 8.2</w:t>
      </w:r>
    </w:p>
    <w:p>
      <w:r>
        <w:t>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w:t>
      </w:r>
    </w:p>
    <w:p>
      <w:r>
        <w:rPr>
          <w:b/>
        </w:rPr>
        <w:t>E. 8.3</w:t>
      </w:r>
    </w:p>
    <w:p>
      <w:r>
        <w:t>Me Guillaume Berset agit en qualité de défenseur d’office de A.________. Sur la base de la liste de frais qu’il a produite aujourd’hui en séance, la Cour fait globalement droit aux prétentions de Me Guillaume Berset et retient qu’il a consacré utilement 12 heures et 5 minutes à la défense des intérêts du prévenu, honoraires comprenant la durée effective de la séance de ce jour (2 heures et 15 minutes) et les opérations post-jugement (réduites à 1 heure). Aux honoraires d’un montant de CHF 2’175.-, au tarif de CHF 180.- l’heure, s’ajoutent CHF 108.75 pour les débours (5 %) et CHF 30.- pour les frais de vacation. Ce montant total de CHF 2'313.75 est soumis à la TVA (soit CHF 60.- à 7.7 % et CHF 2’250.75 à 8.1 %), soit CHF 187.15, de sorte que l’indemnité du défenseur d’office de Me Guillaume Berset, pour la procédure d’appel, est fixée à CHF 2’500.90.</w:t>
      </w:r>
    </w:p>
    <w:p>
      <w:r>
        <w:t>Tribunal cantonal TC Page 19 de 21 En application de l’art. 135 al. 4 CPP, A.________ sera tenu de rembourser à l’Etat l’entier de ce montant dès que sa situation financière le permettra. A.________ ayant bénéficié d'un avocat d'office rémunéré par l'Etat, il n'a pas droit à une indemnité pour ses frais de défense au sens de l'art. 429 al. 1 let. a CPP (cf. ATF 138 IV 205, consid. 1).</w:t>
      </w:r>
    </w:p>
    <w:p>
      <w:r>
        <w:rPr>
          <w:b/>
        </w:rPr>
        <w:t>E. 8.4</w:t>
      </w:r>
    </w:p>
    <w:p>
      <w:r>
        <w:t>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Sur la base de la liste de frais produite, la Cour fait globalement droit aux honoraires demandés par Me Philippe Maridor pour considérer qu’il a consacré utilement 11 heures et 35 minutes à la défense de sa mandante, honoraires comprenant la durée effective de la séance de ce jour (2 heures et 15 minutes). Aux honoraires d’un montant de CHF 2'895.95, au tarif de CHF 250.- l’heure, s’ajoutent les débours par CHF 144.80 (5 %), les frais de vacation par CHF 30.- ainsi que la TVA par CHF 246.45 (soit CHF 43.80 à 7.7 % et CHF 202.65 à 8.1 %), ce qui porte l’indemnité au sens de l’art. 433 CPP due par le prévenu en faveur du plaignant à un total de CHF 3’317.20 pour la procédure d’appel. (dispositif en page suivante)</w:t>
      </w:r>
    </w:p>
    <w:p>
      <w:r>
        <w:t>Tribunal cantonal TC Page 20 de 21 la Cour arrête : I. L’appel est rejeté. Partant, le jugement par défaut du Juge de police de l'arrondissement de la Sarine du 2 décembre 2021 est confirmé dans la teneur suivante : I. A.________ (jugement par défaut) 1. reconnaît A.________ coupable de tentative de lésions corporelles graves, de dénonciation calomnieuse et de contravention à la loi fédérale sur les stupéfiants et, en application des art. 22 al. 1 en lien avec 122 CP, 303 ch. 1 CP ; 19a ch. 1 LStup ; 40, 42, 44, 47, 48a, 49 al. 1, 105 al. 1 et 106 CP ; 2.a) le condamne à une peine privative de liberté de 10 mois, avec sursis pendant 5 ans ; b) le condamne au paiement d'une amende contraventionnelle de CHF 200.-, qui, en cas de non-paiement dans le délai qui sera fixé dans la facture et si celle-ci est inexécutable par la voie de la poursuite pour dettes, fera place à 2 jours de peine privative de liberté de substitution (art. 106 al. 2, 3 et 5 CP) ; 3.a) révoque le sursis octroyé le 27 août 2019 par le Ministère public du canton de Fribourg (peine privative de liberté de 50 jours ; art. 46 al. 1 et 4 CP) ; b) lève l’assistance de probation ordonnée le 27 août 2019 et révoque les règles de conduite imposées le 27 août 2019 (art. 95 al. 4 let. c CP) ; 4. ordonne, en application de l’art. 66a al. 1 let. b CP, l’expulsion judiciaire obligatoire du territoire suisse de A.________ pour une durée de 10 ans et, en application de l’art. 20 de l’ordonnance N-SIS, l’inscription de cette expulsion dans le système d’information de Schengen ; 5.a) admet partiellement les conclusions civiles formulées par B.________ ; partant condamne A.________ à lui verser la somme de CHF 4'000.- à titre d'indemnité pour tort moral ; b) renvoie, pour le surplus, en application de l'art. 126 al. 2 let. b CPP, B.________ à agir par la voie civile pour faire valoir ses éventuelles conclusions civiles ; 6. fixe au montant de de CHF 2'593.70 (dont CHF 185.45 à titre de TVA) l’indemnité due à Me Guillaume BERSET, défenseur d’office du prévenu, pour ses opérations postérieures au 28 février 2021 ; 7. condamne A.________, en application des art. 421, 422, 426 CPP et 124 al. 2 LJ, au paiement des frais de procédure relatifs au dossier 50 2021 245 : (émoluments : CHF 1'000.- ; débours en l'état, sous réserve d'éventuelles opérations ou factures complémentaires : CHF 6'443.45) ;</w:t>
      </w:r>
    </w:p>
    <w:p>
      <w:r>
        <w:rPr>
          <w:b/>
        </w:rPr>
        <w:t>E. 9</w:t>
      </w:r>
    </w:p>
    <w:p>
      <w:r>
        <w:t>refuse à A.________ toute indemnité au sens de l’art. 429 CPP ;</w:t>
      </w:r>
    </w:p>
    <w:p>
      <w:r>
        <w:rPr>
          <w:b/>
        </w:rPr>
        <w:t>E. 10</w:t>
      </w:r>
    </w:p>
    <w:p>
      <w:r>
        <w:t>admet partiellement la demande d’indemnité formulée le 2 décembre 2021 par B.________ ; partant, condamne A.________ à payer à B.________ la somme de CHF 3'304.20 à titre d’indemnité pour les dépenses obligatoires occasionnées par la procédure (frais d’avocat, art. 433 CPP).</w:t>
      </w:r>
    </w:p>
    <w:p>
      <w:r>
        <w:t>Tribunal cantonal TC Page 21 de 21 II. Les frais de la procédure d'appel, fixés à CHF 3’300.- (émolument : CHF 3'000.- ; débours : CHF 300.-), sont mis à la charge de A.________. III. L'indemnité due à Me Guillaume Berset, défenseur d'office de A.________, est fixée à CHF 2'500.90, TVA par CHF 187.15 comprise. En application de l'art. 135 al. 4 CPP, A.________ sera astreint à rembourser l’entier de ce montant à l'Etat dès que sa situation financière le permettra. IV. Aucune indemnité au sens de l’art. 429 CPP n’est allouée à A.________. V. Sur la base de l'art. 433 CPP, A.________ est condamné à verser à B.________, à titre d'indemnité, un montant de CHF 3'317.20, TVA par CHF 246.45 incluse, pour ses dépenses obligatoires occasionnées par la procédure d’appel. VI.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février 2024/lda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