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50 vom 28. Oktober 2024</w:t>
      </w:r>
    </w:p>
    <w:p>
      <w:r>
        <w:t>FR Kantonsgericht, 2024-10-28, FR</w:t>
      </w:r>
    </w:p>
    <w:p>
      <w:r>
        <w:rPr>
          <w:b/>
        </w:rPr>
        <w:t xml:space="preserve">Quelle: </w:t>
      </w:r>
      <w:r>
        <w:t>https://mcp.opencaselaw.ch/entscheid/fr_gerichte_501_2023_50</w:t>
      </w:r>
    </w:p>
    <w:p>
      <w:r>
        <w:t>FR: FR_GERICHTE 501 2023 50 du 28 octobre 2024</w:t>
      </w:r>
    </w:p>
    <w:p>
      <w:r>
        <w:t>IT: FR_GERICHTE 501 2023 50 del 28 ottobre 2024</w:t>
      </w:r>
    </w:p>
    <w:p>
      <w:pPr>
        <w:pStyle w:val="Heading2"/>
      </w:pPr>
      <w:r>
        <w:t>Regeste</w:t>
      </w:r>
    </w:p>
    <w:p>
      <w:r>
        <w:t>Arrêt de la Cour d'appel pénal du Tribunal cantonal | Strafrecht</w:t>
      </w:r>
    </w:p>
    <w:p>
      <w:pPr>
        <w:pStyle w:val="Heading2"/>
      </w:pPr>
      <w:r>
        <w:t>Erwägungen</w:t>
      </w:r>
    </w:p>
    <w:p>
      <w:r>
        <w:rPr>
          <w:b/>
        </w:rPr>
        <w:t>E. 1</w:t>
      </w:r>
    </w:p>
    <w:p>
      <w:r>
        <w:t>Recevabilité et réquisitions de preuves</w:t>
      </w:r>
    </w:p>
    <w:p>
      <w:r>
        <w:rPr>
          <w:b/>
        </w:rPr>
        <w:t>E. 1.1</w:t>
      </w:r>
    </w:p>
    <w:p>
      <w:r>
        <w:t>B.________ est reconnue coupable d’appropriation illégitime et de contravention à la LF sur les armes par négligence.</w:t>
      </w:r>
    </w:p>
    <w:p>
      <w:r>
        <w:rPr>
          <w:b/>
        </w:rPr>
        <w:t>E. 1.2</w:t>
      </w:r>
    </w:p>
    <w:p>
      <w:r>
        <w:t>B.________ est acquittée du chef de prévention de tentative de contrainte.</w:t>
      </w:r>
    </w:p>
    <w:p>
      <w:r>
        <w:rPr>
          <w:b/>
        </w:rPr>
        <w:t>E. 1.3</w:t>
      </w:r>
    </w:p>
    <w:p>
      <w:r>
        <w:t>En application des art. 34, 42, 44 al. 1, 47, 105 al.1 et 106, 137 ch. 2 CP et 33 al. 1 let a et al. 2 1ère phrase LArm, B.________ est condamnée - à une peine pécuniaire de 90 jours-amende, avec sursis pendant 2 ans ; le montant du jour-amende est fixé à CHF 70.- ; - au paiement d'une amende de CHF 300.-. Sur demande écrite adressée au Tribunal de l'arrondissement de la Gruyère dans un délai de 30 jours, B.________ peut demander à remplacer le paiement de l’amende par l’exécution de la peine sous forme de travail d’intérêt général (à savoir 12 heures). Les frais de procédure ne peuvent en revanche pas être remplacés par du travail d’intérêt général. Les modalités d’exécution seront réglées ultérieurement par le Service de l’exécution des sanctions pénales et de la probation. En cas de non-paiement de l'amende dans le délai qui sera fixé dans la liste de frais et si celle-ci est inexécutable par la voie de la poursuite pour dettes, elle fera place à 3 jours de peine privative de liberté (art. 105 al.1, 106 al.2 CP). 2. A.________</w:t>
      </w:r>
    </w:p>
    <w:p>
      <w:r>
        <w:rPr>
          <w:b/>
        </w:rPr>
        <w:t>E. 1.3.1</w:t>
      </w:r>
    </w:p>
    <w:p>
      <w:r>
        <w:t>Donnant suite à une requête de l’appelant, la Cour a décerné un mandat de perquisition et séquestre visant à découvrir, au moyen notamment d’un détecteur de métaux, si des armes étaient cachées dans le jardin et extérieurs de la propritété de B.________. Cette opération s’est révélée négative.</w:t>
      </w:r>
    </w:p>
    <w:p>
      <w:r>
        <w:rPr>
          <w:b/>
        </w:rPr>
        <w:t>E. 1.3.2</w:t>
      </w:r>
    </w:p>
    <w:p>
      <w:r>
        <w:t>Par ordonnance du 3 juin 2024, le Président de la Cour a rejeté les autres réquisitions de preuves de l’appelant. En séance de ce jour, l’appelant a réitéré sa réquisition de preuves tendant à l’audition de sa mère et de son demi-frère. Ces auditions sont requises dans le but de faire attester que l’appelant a demandé à sa mère son véhicule afin de transporter les armes et afin qu’ils témoignent de la stupeur de l’appelant lorsqu'il n'a pas trouvé les armes dans la cache où elles étaient censées se trouver. Force est toutefois de constater que ces deux témoignages ne permettraient pas d’éclairer la Cour sur l’identité de l’auteur des faits dès lors qu’ils n’ont pas été témoins directs des faits. Leurs déclarations ne permettraient ainsi pas d’influencer le sort du litige, étant précisé qu’il n’est pas contesté que A.________ a manifesté des signes de stupéfaction et de surprise. De plus, il s’agit de membres de la famille proche de l’appelant et, au vu du contexte particulièrement conflictuel entre les parties, leurs témoignages ne pourraient être pris en compte qu’avec une extrême retenue. Au demeurant, un courrier de 6 pages de I.________, dans lequel elle fait part de son point de vue, a déjà été versé au dossier (DO 100'050). Pour le surplus, il n’y a pas matière à aller au-delà de l’audition des parties. Des pièces complémentaires ont néanmoins été produites par A.________ et ont été versées au dossier. S’agissant du vocal enregistré, il n’apporte aucun élément à charge de la prévenue, ni à décharge, de telle sorte qu’il n’est pas nécessaire d’ordonner des investigations supplémentaire afin d’établir la date exacte de l’envoi de ce message. S’agissant des ordonnances produites et tirées de la procédure B.________/I.________, la Cour n’en tiendra pas compte dès lors qu’elle ne dispose pas du dossier complet de la procédure et qu’elles ne sont pas encore entrées en force, étant frappées d’opposition et de recours.</w:t>
      </w:r>
    </w:p>
    <w:p>
      <w:r>
        <w:rPr>
          <w:b/>
        </w:rPr>
        <w:t>E. 2</w:t>
      </w:r>
    </w:p>
    <w:p>
      <w:r>
        <w:t>Vol, tentative de contrainte, abus de confiance, appropriation illégitime</w:t>
      </w:r>
    </w:p>
    <w:p>
      <w:r>
        <w:rPr>
          <w:b/>
        </w:rPr>
        <w:t>E. 2.1</w:t>
      </w:r>
    </w:p>
    <w:p>
      <w:r>
        <w:t>A.________ est reconnu coupable de délit contre la LF sur les armes (pistolet SIG 210).</w:t>
      </w:r>
    </w:p>
    <w:p>
      <w:r>
        <w:rPr>
          <w:b/>
        </w:rPr>
        <w:t>E. 2.1.1</w:t>
      </w:r>
    </w:p>
    <w:p>
      <w:r>
        <w:t>A.________ a déposé plainte contre B.________ et inconnu, le 16 décembre 2020, en indiquant notamment qu’il avait quitté le domicile commun au début de l’année 2020 mais qu’il avait laissé sa collection d’armes, d’une valeur de CHF 30'000.- environ, dans une petite trappe secrète, et que lorsqu’il avait voulu les récupérer, soit le 28 novembre 2020, les armes n’y étaient plus. Il a</w:t>
      </w:r>
    </w:p>
    <w:p>
      <w:r>
        <w:t>Tribunal cantonal TC Page 5 de 15 précisé que B.________ lui avait alors dit qu’il ne reverrait ses armes que lorsqu’il lui aurait rendu un montant de CHF 10'000.-, correspondant à un prêt qu’elle lui avait octroyé par le passé. B.________ a quant à elle déclaré que A.________, lequel avait conservé une clé du logement commun encore quelques temps après leur séparation, avait fait plusieurs allers-retours pour récupérer des affaires et qu’elle était persuadée qu’il avait emporté ses armes, auxquelles il était attaché. Son avocat a précisé que ses allers-retours avaient eu lieu avant la restitution des clés qui a eu lieu entre février et mars 2020. La perquisition effectuée le 26 janvier 2021 au domicile de B.________ n’a pas permis de retrouver les armes de A.________.</w:t>
      </w:r>
    </w:p>
    <w:p>
      <w:r>
        <w:rPr>
          <w:b/>
        </w:rPr>
        <w:t>E. 2.1.2</w:t>
      </w:r>
    </w:p>
    <w:p>
      <w:r>
        <w:t>La Juge de police a constaté que les parties avaient fait des déclarations en tous points contradictoires et qu’il ne lui était pas possible de déterminer laquelle des deux versions reflétait la réalité, les deux versions étant tant plausibles par certains égards qu’improbables par d’autres. Partant, elle a acquitté la prévenue au bénéfice du doute.</w:t>
      </w:r>
    </w:p>
    <w:p>
      <w:r>
        <w:rPr>
          <w:b/>
        </w:rPr>
        <w:t>E. 2.2</w:t>
      </w:r>
    </w:p>
    <w:p>
      <w:r>
        <w:t>A.________ est acquitté du chef de prévention d’induction de la justice en erreur et d’infraction à la LF sur les armes (pistolet Mauser P08).</w:t>
      </w:r>
    </w:p>
    <w:p>
      <w:r>
        <w:t>Tribunal cantonal TC Page 14 de 15</w:t>
      </w:r>
    </w:p>
    <w:p>
      <w:r>
        <w:rPr>
          <w:b/>
        </w:rPr>
        <w:t>E. 2.3</w:t>
      </w:r>
    </w:p>
    <w:p>
      <w:r>
        <w:t>En application des art. 34, 42, 44, 47, 105 al.1 et 106 CP et 33 al. 1 let. a LArm, A.________ est condamné à une peine pécuniaire de 10 jours-amende, avec sursis pendant 2 ans ; le montant du jour-amende est fixé à CHF 120.-.</w:t>
      </w:r>
    </w:p>
    <w:p>
      <w:r>
        <w:rPr>
          <w:b/>
        </w:rPr>
        <w:t>E. 2.4</w:t>
      </w:r>
    </w:p>
    <w:p>
      <w:r>
        <w:t>Supprimé.</w:t>
      </w:r>
    </w:p>
    <w:p>
      <w:r>
        <w:rPr>
          <w:b/>
        </w:rPr>
        <w:t>E. 2.5</w:t>
      </w:r>
    </w:p>
    <w:p>
      <w:r>
        <w:t>En application de l’art. 329 al. 1 lit. c CPP, la procédure pénale pour violation de secrets privés et contravention à la loi sur les armes est classée pour cause d’empêchement de procéder (prescription). 3. Conclusions civiles En application de l’art. 126 al. 2 let. b CPP, A.________ est renvoyé à agir par la voie civile. 4. Séquestre</w:t>
      </w:r>
    </w:p>
    <w:p>
      <w:r>
        <w:rPr>
          <w:b/>
        </w:rPr>
        <w:t>E. 2.6</w:t>
      </w:r>
    </w:p>
    <w:p>
      <w:r>
        <w:t>S’agissant de la qualification juridique des faits, force est de constater que le comportement reproché à l’intimée n’est pas constitutif d’abus de confiance, ni de vol dans la mesure où la condition de l’enrichissement illégitime, nécessaire à la réalisation des deux infractions, fait défaut. En effet, le doute profitant à l’accusée, seul le dessein de nuire au plaignant peut être retenu car il n’est pas possible d’établir que l’intimée ait eu pour but de s’enrichir, voire de les conserver. Elle ne pouvait pas ignorer que les armes seraient signalées volées au RIPOL, elle ne pouvait pas les vendre ni en retirer un quelconque profit, et il n’est pas établi qu’elle aurait essayé de les vendre au marché noir. Partant, ces infractions doivent être écartées. En revanche, le comportement reproché à la prévenue est constitutif d’appropriation illégitime au sens de l’art. 137 ch. 2 CP, soit sans dessin d’enrichissement illégitime. En effet, la prévenue s’est appropriée les armes de l’appelant, dans un but chicanier, sans toutefois remplir les conditions des art. 138 à 140 CP. Partant, elle doit être reconnue coupable d’appropriation illégitime au sens de l’art. 137 ch. 2 CP.</w:t>
      </w:r>
    </w:p>
    <w:p>
      <w:r>
        <w:t>Tribunal cantonal TC Page 8 de 15</w:t>
      </w:r>
    </w:p>
    <w:p>
      <w:r>
        <w:rPr>
          <w:b/>
        </w:rPr>
        <w:t>E. 3</w:t>
      </w:r>
    </w:p>
    <w:p>
      <w:r>
        <w:t>Délit à la LArm</w:t>
      </w:r>
    </w:p>
    <w:p>
      <w:r>
        <w:rPr>
          <w:b/>
        </w:rPr>
        <w:t>E. 3.1</w:t>
      </w:r>
    </w:p>
    <w:p>
      <w:r>
        <w:t>La Juge de police reproche à A.________ d’avoir acquis en 2010 un Mauser P08 et en 2015 un pistolet SIG 210, sans disposer des permis d’acquisition nécessaires.</w:t>
      </w:r>
    </w:p>
    <w:p>
      <w:r>
        <w:rPr>
          <w:b/>
        </w:rPr>
        <w:t>E. 3.2</w:t>
      </w:r>
    </w:p>
    <w:p>
      <w:r>
        <w:t>L’appelant conteste sa condamnation pour délit contre la LArm au sens de l’art. 33 al. 1 let. a LArm.</w:t>
      </w:r>
    </w:p>
    <w:p>
      <w:r>
        <w:rPr>
          <w:b/>
        </w:rPr>
        <w:t>E. 3.3.1</w:t>
      </w:r>
    </w:p>
    <w:p>
      <w:r>
        <w:t>S’agissant du pistolet SIG 210, l’appelant n’a pas motivé ce point, ni dans sa déclaration d’appel, ni en séance. Après examen, la Cour, faisant sienne la motivation de la Juge de police (art. 82 al. 4 CPP), ne peut que confirmer la condamnation de l’appelant pour délit à la LArm au sens de l’art. 33 al. 1 let. a LArm, qui ne prête pas le flanc à la critique (cf. jugement attaqué, p. 8 s.).</w:t>
      </w:r>
    </w:p>
    <w:p>
      <w:r>
        <w:rPr>
          <w:b/>
        </w:rPr>
        <w:t>E. 3.3.2</w:t>
      </w:r>
    </w:p>
    <w:p>
      <w:r>
        <w:t>Concernant le pistolet Mauser P08, l’appelant a allégué qu’il l’a reçu du Chef du bureau des armes de Genève qui lui avait dit que tout était en ordre avec cette arme. Il pensait donc, en toute bonne foi, que l’arme était en règle. Il ne pouvait se douter qu’il devait encore demander une autorisation pour cette arme dès lors que c’est cette même personne qui était compétente pour donner les autorisations nécessaires. Compte tenu des circonstances dans lesquelles l’appelant a obtenu l’arme en question, il y a lieu d’admettre qu’il pouvait partir de l’idée que l’arme avait été enregistrée selon les normes applicables et qu’il n’avait pas besoin d’entreprendre d’autres démarches. Partant, il y a lieu d’acquitter le prévenu sur ce point.</w:t>
      </w:r>
    </w:p>
    <w:p>
      <w:r>
        <w:rPr>
          <w:b/>
        </w:rPr>
        <w:t>E. 4</w:t>
      </w:r>
    </w:p>
    <w:p>
      <w:r>
        <w:t>Quotité de la peine</w:t>
      </w:r>
    </w:p>
    <w:p>
      <w:r>
        <w:rPr>
          <w:b/>
        </w:rPr>
        <w:t>E. 4.1</w:t>
      </w:r>
    </w:p>
    <w:p>
      <w:r>
        <w:t>Le séquestre prononcé le 26 janvier 2021 sur le pistolet SIG P-210 n°ggg ainsi que sur le fusil à pompe Remington n° hhh avec chargeurs est levé.</w:t>
      </w:r>
    </w:p>
    <w:p>
      <w:r>
        <w:rPr>
          <w:b/>
        </w:rPr>
        <w:t>E. 4.1.1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w:t>
      </w:r>
    </w:p>
    <w:p>
      <w:r>
        <w:t>Tribunal cantonal TC Page 9 de 15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w:t>
      </w:r>
    </w:p>
    <w:p>
      <w:r>
        <w:rPr>
          <w:b/>
        </w:rPr>
        <w:t>E. 4.1.2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consid. 4.2.2).</w:t>
      </w:r>
    </w:p>
    <w:p>
      <w:r>
        <w:rPr>
          <w:b/>
        </w:rPr>
        <w:t>E. 4.2</w:t>
      </w:r>
    </w:p>
    <w:p>
      <w:r>
        <w:t>L’éventuelle restitution de ces objets à J.________ s’agissant du pistolet et à B.________ s’agissant du fusil à pompe est suspendue jusqu’au prononcé d’une décision administrative. 5. Frais et indemnités</w:t>
      </w:r>
    </w:p>
    <w:p>
      <w:r>
        <w:rPr>
          <w:b/>
        </w:rPr>
        <w:t>E. 4.3</w:t>
      </w:r>
    </w:p>
    <w:p>
      <w:r>
        <w:t>En l’espèce, compte tenu de l’acquittement du prévenu d’un des deux cas d’acquisition d’arme sans permis, la peine pécuniaire infligée au prévenu est fixée à 10 jours-amende à CHF 120.- avec sursis pendant deux ans. Il n’est pas prononcé d’amende additionnelle.</w:t>
      </w:r>
    </w:p>
    <w:p>
      <w:r>
        <w:rPr>
          <w:b/>
        </w:rPr>
        <w:t>E. 5</w:t>
      </w:r>
    </w:p>
    <w:p>
      <w:r>
        <w:t>Conclusions civiles</w:t>
      </w:r>
    </w:p>
    <w:p>
      <w:r>
        <w:rPr>
          <w:b/>
        </w:rPr>
        <w:t>E. 5.1</w:t>
      </w:r>
    </w:p>
    <w:p>
      <w:r>
        <w:t>En application des art. 421 et 426 CPP, les frais de procédure sont mis à la charge de B.________ à raison de 6/12ème, de A.________ à raison d’un 1/12ème et de l’Etat à raison 5/12ème. Ils sont fixés à CHF 1'000.- pour l'émolument de justice et à CHF 400.- pour les débours, soit CHF 1'400.- au total.</w:t>
      </w:r>
    </w:p>
    <w:p>
      <w:r>
        <w:rPr>
          <w:b/>
        </w:rPr>
        <w:t>E. 5.2</w:t>
      </w:r>
    </w:p>
    <w:p>
      <w:r>
        <w:t>(…) inclus dans 5.1.</w:t>
      </w:r>
    </w:p>
    <w:p>
      <w:r>
        <w:rPr>
          <w:b/>
        </w:rPr>
        <w:t>E. 5.3</w:t>
      </w:r>
    </w:p>
    <w:p>
      <w:r>
        <w:t>(…) inclus dans 5.1.</w:t>
      </w:r>
    </w:p>
    <w:p>
      <w:r>
        <w:rPr>
          <w:b/>
        </w:rPr>
        <w:t>E. 5.4</w:t>
      </w:r>
    </w:p>
    <w:p>
      <w:r>
        <w:t>L’indemnité allouée au défenseur d’office de B.________ s’élève à CHF 4'644.85, TVA comprise. En application de l’art. 135 al. 4 CPP, B.________ sera tenue de rembourser les 2/3 de ce montant à l’Etat dès que sa situation financière le permettra.</w:t>
      </w:r>
    </w:p>
    <w:p>
      <w:r>
        <w:rPr>
          <w:b/>
        </w:rPr>
        <w:t>E. 5.5</w:t>
      </w:r>
    </w:p>
    <w:p>
      <w:r>
        <w:t>En application des art. 429 et 430 CPP, la requête d’indemnité déposée par B.________ pour la période antérieure à l’assistance judiciaire est partiellement admise. Partant, un montant de CHF 867.55, TVA comprise, est alloué à B.________ au titre d’indemnité pour les dépenses occasionnées par l’exercice raisonnable de ses droits de procédure.</w:t>
      </w:r>
    </w:p>
    <w:p>
      <w:r>
        <w:rPr>
          <w:b/>
        </w:rPr>
        <w:t>E. 5.6</w:t>
      </w:r>
    </w:p>
    <w:p>
      <w:r>
        <w:t>En application des art. 429 et 430 CPP, la requête d’indemnité déposée par A.________ est partiellement admise. Partant, un montant de 2'664.20, TVA comprise est alloué à A.________ au titre d’indemnité pour les dépenses occasionnées par l’exercice raisonnable de ses droits de procédure.</w:t>
      </w:r>
    </w:p>
    <w:p>
      <w:r>
        <w:t>Tribunal cantonal TC Page 15 de 15</w:t>
      </w:r>
    </w:p>
    <w:p>
      <w:r>
        <w:rPr>
          <w:b/>
        </w:rPr>
        <w:t>E. 5.7</w:t>
      </w:r>
    </w:p>
    <w:p>
      <w:r>
        <w:t>B.________ est condamnée à verser à A.________, à titre d'indemnité réduite fixée ex aequo et bono pour ses dépenses obligatoires occasionnées par la procédure de première instance (art. 433 CPP), un montant de CHF 2'000.-, TVA comprise. II. En application de l’art. 428 al. 1 CPP, les frais de procédure d’appel sont mis à la charge de B.________ à raison des 2/3 et à charge de A.________ à raison de 1/3. Ils sont fixés à CHF 3’300.- (émolument : CHF 3'000.-; débours : CHF 300.-). Le montant dû par A.________ à titre de frais de procédure d’appel, soit CHF 1'100.-, sera prélevé sur les sûretés qu’il a versées le 15 mai 2023 (CHF 3'000.-). Le solde, soit CHF 1'900.-, lui est restitué. III. B.________ est condamnée à verser à A.________, à titre d'indemnité réduite pour ses dépenses obligatoires occasionnées par la procédure d’appel (art. 433 CPP), le montant de CHF 2'729.50, TVA par CHF 200.95 comprise. IV. L’indemnité de défenseur d’office due à Me Simon Chatagny pour la procédure d’appel est fixée à CHF 2'954.10, TVA par CHF 220.35 comprise. En application de l’art. 135 al. 4 CPP, B.________ devra rembourser 2/3 de ce montant à l’Etat dès l’entrée en force de l’arrêt, sa situation financière (immeuble faiblement hypothèqué) le lui permettant. V. Aucune indemnité équitable au sens de l'art. 429 CPP n’est allouée à B.________. Aucune indemnité équitable au sens de l'art. 429 CPP n’est allouée à A.________.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octobre 2024/say Le Président La Greffière-rapporteure</w:t>
      </w:r>
    </w:p>
    <w:p>
      <w:r>
        <w:rPr>
          <w:b/>
        </w:rPr>
        <w:t>E. 6</w:t>
      </w:r>
    </w:p>
    <w:p>
      <w:r>
        <w:t>Frais</w:t>
      </w:r>
    </w:p>
    <w:p>
      <w:r>
        <w:rPr>
          <w:b/>
        </w:rPr>
        <w:t>E. 6.1</w:t>
      </w:r>
    </w:p>
    <w:p>
      <w:r>
        <w:t>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a été partiellement admis. Dans ces conditions, il se justifie de mettre les 2/3 des frais d'appel à la charge de l’intimée, le tiers restant étant mis à la charge de l’appelant. L’acquittement pour une des infractions à la LArm n’étant que de peu d’importance face à l’ensemble des frais de procédure, il n’y a pas lieu de mettre une partie des frais à la charge de l’Etat. Ils sont fixés à CHF 3’300.- (émolument : CHF 3'000.- ; débours : CHF 300.-). Le montant dû par A.________ à titre de frais de procédure d’appel, soit CHF 1'100.-, sera prélevé sur les sûretés qu’il a versées le 15 mai 2023 (CHF 3'000.-). Le solde, soit CHF 1'900.-, lui est restitué. S’agissant des frais de la procédure de première instance, il convient de revoir la répartition des frais au vu de la condamnation de l’intimée pour l’infraction d’appropriation illégitime. La Cour estime que les 3/4 des frais de procédure concernent les infractions reprochées à B.________, le 1/4 restant concernant A.________. Compte tenu des condamnations et des acquittements prononcés en la cause B.________, les 2/3 de sa part, à savoir 1/2 des frais pénaux, doivent être mis à sa charge. Compte tenu des acquittements et des condamnations prononcées en la cause A.________, 1/3 de sa part, à savoir 1/12ème des frais pénaux doit être mis à sa charge. Le solde, à savoir 5/12ème des frais pénaux, sera mis à la charge de l’Etat.</w:t>
      </w:r>
    </w:p>
    <w:p>
      <w:r>
        <w:rPr>
          <w:b/>
        </w:rPr>
        <w:t>E. 6.2</w:t>
      </w:r>
    </w:p>
    <w:p>
      <w:r>
        <w:t>Les débours comprennent notamment les frais imputables à la défense d'office et à l’assistance judiciaire (art. 422 al. 2 let. a CPP), qui sont dans un premier temps supportés par l'Etat</w:t>
      </w:r>
    </w:p>
    <w:p>
      <w:r>
        <w:t>Tribunal cantonal TC Page 11 de 15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du règlement sur la justice du 30 novembre 2010 [RJ, RSF 130.11],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w:t>
      </w:r>
    </w:p>
    <w:p>
      <w:r>
        <w:rPr>
          <w:b/>
        </w:rPr>
        <w:t>E. 6.2.1</w:t>
      </w:r>
    </w:p>
    <w:p>
      <w:r>
        <w:t>Me Simon Chatagny agit en qualité de défenseur d’office de B.________. Il a été désigné par ordonnance du Ministère public du 14 octobre 2021 (DO 7'041 s.). Sur la base de sa liste de frais, la Cour fait globalement droit aux opérations demandés par Me Simon Chatagny, celles-ci étant justifiées à l’exception de la conférence avec client à l’issue de l’audience. Elle l’adapte pour tenir compte de la durée effective de la séance. Le tarif horaire est toutefois fixé à CHF 180.- et non pas à CHF 250.- s’agissant d’une défense d’office (art. 57 al. 2 RJ). Par conséquent, l’indemnité du défenseur d’office, pour la procédure d’appel, est fixée à CHF 2'954.10, TVA par CHF 220.35 comprise. Le détail du calcul est joint en annexe. En application de l’art. 135 al. 4 CPP, B.________ sera tenu de rembourser les 2/3 de ce montant à l'Etat dès l’entrée en force de l’arrêt, sa situation financière (immeuble faiblement hypothèqué) le lui permettant.</w:t>
      </w:r>
    </w:p>
    <w:p>
      <w:r>
        <w:rPr>
          <w:b/>
        </w:rPr>
        <w:t>E. 6.2.2</w:t>
      </w:r>
    </w:p>
    <w:p>
      <w:r>
        <w:t>S’agissant de son indemntité de défenseur d’office pour la première instance, celle-ci n’est pas contestée. Toutefois, pour tenir compte de la nouvelle répartition des frais de procédure de 1ère instance, B.________ sera tenue de rembourser les 2/3 de celle-ci à l’Etat dès que sa situation financière le lui permettra.</w:t>
      </w:r>
    </w:p>
    <w:p>
      <w:r>
        <w:rPr>
          <w:b/>
        </w:rPr>
        <w:t>E. 6.3</w:t>
      </w:r>
    </w:p>
    <w:p>
      <w:r>
        <w:t>Indemnités</w:t>
      </w:r>
    </w:p>
    <w:p>
      <w:r>
        <w:rPr>
          <w:b/>
        </w:rPr>
        <w:t>E. 6.3.1</w:t>
      </w:r>
    </w:p>
    <w:p>
      <w:r>
        <w:t>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 En vertu de l'art. 429 al. 1 CPP, le prévenu acquitté totalement ou en partie a droit à une indemnité pour les dépenses occasionnées par l'exercice raisonnable de ses droits de procédure (let. a), pour</w:t>
      </w:r>
    </w:p>
    <w:p>
      <w:r>
        <w:t>Tribunal cantonal TC Page 12 de 15 le dommage économique subi au titre de sa participation obligatoire à la procédure pénale (let. b) et pour la réparation du tort moral subi (let. c). L'art. 429 al. 2 CPP précise que l'autorité pénale, qui peut enjoindre le prévenu à chiffrer et justifier ses prétentions, les examine d’office. L'Etat prend en charge les frais de défense du prévenu aux conditions prévues à l'art. 429 al. 1 let. a CPP notamment. L'indemnité prévue concerne les dépenses engagées par le prévenu pour un avocat choisi (ATF 138 IV 205 consid. 1) dans les cas où le recours à celui-ci apparaît raisonnable (ATF 142 IV 45 consid. 2.1).</w:t>
      </w:r>
    </w:p>
    <w:p>
      <w:r>
        <w:rPr>
          <w:b/>
        </w:rPr>
        <w:t>E. 6.3.2</w:t>
      </w:r>
    </w:p>
    <w:p>
      <w:r>
        <w:t>En l’espèce, l’appel de A.________ a été partiellement admis s’agissant du volet dans lequel il est partie plaignante. Partant, il a droit – dans la mesure où il y prétend – à une indemnité réduite pour ses dépenses obligatoires occasionnées par la présente procédure, au sens de l’art. 433 CPP, tant pour la première instance que pour la procédure d’appel. Selon l’art. 75a al. 2 RJ, la fixation des honoraires et débours d’avocat dus au titre d’indemnité a lieu sur la base d’un tarif horaire de CHF 250.-, qui peut être augmenté, dans les cas particulièrement complexes ou nécessistant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Le taux de la TVA est de 7.7 % pour les opérations postérieures au 1er janvier 2018 (art. 25 al. 1 LTVA). S’agissant de la première instance, la liste de frais totale de Me Papaux, corrigée par la juge de police, a été fixée à CHF 5'328.45 et la moitié a été accordée à l’appelant au titre d’indemnité au sens de l’art. 429 CPP. Aucun montant ne lui a été accordé au titre de l’art. 433 CPP dès lors que B.________ avait été acquittée. Aussi, pour tenir compte de la condamnation, partielle seulement, de cette dernière, mais aussi du fait qu’une partie des honoraires de l’avocat de A.________ ont servi à couvrir les frais de défense de ce dernier en rapport avec les infractions pour lesquelles il a été condamné, qu’il touche une indemnité au sens de l’art. 429 CPP, il se justifie de fixer ex aequo et bono la juste indemnité due par l’intimée au plaignant à CHF 2'000.-, ce montant tenant également compte du fait que la liste de frais du précédent mandataire du plaignant, laquelle s’élève à CHF 2'200.- environ au tarif horaire de CHF 250.- n’a pas été prise en compte par le juge de police. La liste de frais de Me David Papaux fait état de 14 heures et 20 minutes consacrées à la défense de son mandant en appel, la durée de la séance ayant été adaptée d’office. La Cour considère ses prétentions comme justifiées. Le tarif horaire est toutefois ramené de CHF 300.- à CHF 250.- en application de l’art. 75a al. 2 RJ. Par conséquent, la juste indemnité due en vertu de l'art. 433 al. 1 CPP pour la procédure d’appel est arrêtée à CHF 4'094.25, TVA par CHF 301.45 comprise. Elle sera toutefois réduite de 1/3 pour tenir compte de la répartition des frais de procédure en appel (cf. supra consid. 6.1.) et mise à la charge de B.________ qui a partiellement succombé face à lui. Partant, B.________ est condamnée à verser à A.________, à titre d'indemnité réduite, un montant de CHF 2'729.50, TVA par CHF 200.95 comprise, pour ses dépenses obligatoires occasionnées par la procédure d’appel (art. 433 CPP). Le détail du calcul est joint en annexe.</w:t>
      </w:r>
    </w:p>
    <w:p>
      <w:r>
        <w:rPr>
          <w:b/>
        </w:rPr>
        <w:t>E. 6.3.3</w:t>
      </w:r>
    </w:p>
    <w:p>
      <w:r>
        <w:t>La requête d’indemnité au sens de l’art 429 CPP octroyée à B.________ en première instance pour la période antérieure à l’assistance judiciaire est réduite à 1/3 de la liste de frais corrigée, au lieu de ½ de cette liste, pour tenir compte de la nouvelle répartition des frais de 1ère instance.</w:t>
      </w:r>
    </w:p>
    <w:p>
      <w:r>
        <w:t>Tribunal cantonal TC Page 13 de 15</w:t>
      </w:r>
    </w:p>
    <w:p>
      <w:r>
        <w:rPr>
          <w:b/>
        </w:rPr>
        <w:t>E. 6.3.4</w:t>
      </w:r>
    </w:p>
    <w:p>
      <w:r>
        <w:t>L’intimée, qui a bénéficié d'un avocat d'office rémunéré par l'Etat, n'a pas droit à une indemnité pour ses frais de défense en appel au sens de l'art. 429 al. 1 let. a CPP (ATF 138 IV 205, consid. 1).</w:t>
      </w:r>
    </w:p>
    <w:p>
      <w:r>
        <w:rPr>
          <w:b/>
        </w:rPr>
        <w:t>E. 6.3.5</w:t>
      </w:r>
    </w:p>
    <w:p>
      <w:r>
        <w:t>S’agissant de l’abandon d’une infraction à la LArm en faveur du prévenu, il faut considérer que par rapport à l’ensemble de la procédure d’appel, la modification est de peu d’importance au sens de l’art. 428 al. 2 let. b CPP, ce qui exclut également une éventuelle indemnité fondée sur l’art. 429 CPP. la Cour arrête : I. L’appel est partiellement admis. Partant, le jugement de la Juge de police de l’arrondissement de la Gruyère du 2 mars 2023 est réformé et prend la teneur suivante : 1. B.________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