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4 vom 26. Januar 2023</w:t>
      </w:r>
    </w:p>
    <w:p>
      <w:r>
        <w:t>FR Kantonsgericht, 2023-01-26, DE</w:t>
      </w:r>
    </w:p>
    <w:p>
      <w:r>
        <w:rPr>
          <w:b/>
        </w:rPr>
        <w:t xml:space="preserve">Quelle: </w:t>
      </w:r>
      <w:r>
        <w:t>https://mcp.opencaselaw.ch/entscheid/fr_gerichte_501_2023_4</w:t>
      </w:r>
    </w:p>
    <w:p>
      <w:r>
        <w:t>FR: FR_GERICHTE 501 2023 4 du 26 janvier 2023</w:t>
      </w:r>
    </w:p>
    <w:p>
      <w:r>
        <w:t>IT: FR_GERICHTE 501 2023 4 del 26 gennaio 2023</w:t>
      </w:r>
    </w:p>
    <w:p>
      <w:pPr>
        <w:pStyle w:val="Heading2"/>
      </w:pPr>
      <w:r>
        <w:t>Regeste</w:t>
      </w:r>
    </w:p>
    <w:p>
      <w:r>
        <w:t>Urteil des Strafappellationshofs des Kantonsgerichts | Untersuchungs- oder Sicherheitshaft (Art. 222 und 231-233 StPO)</w:t>
      </w:r>
    </w:p>
    <w:p>
      <w:pPr>
        <w:pStyle w:val="Heading2"/>
      </w:pPr>
      <w:r>
        <w:t>Erwägungen</w:t>
      </w:r>
    </w:p>
    <w:p>
      <w:r>
        <w:rPr>
          <w:b/>
        </w:rPr>
        <w:t>E. 1</w:t>
      </w:r>
    </w:p>
    <w:p>
      <w:r>
        <w:t>Verlangt die beschuldigte Person die Entlassung aus dem vorzeitigen Straf- oder Massnahmenvoll- zug, so befindet hierüber die Verfahrensleitung nach den Regeln über die Untersuchungs- oder Sicherheitshaft (BGE 147 IV 160 E. 3.1).</w:t>
      </w:r>
    </w:p>
    <w:p>
      <w:r>
        <w:rPr>
          <w:b/>
        </w:rPr>
        <w:t>E. 2</w:t>
      </w:r>
    </w:p>
    <w:p>
      <w:r>
        <w:t>Über ein Haftentlassungsgesuch während eines Verfahrens vor dem Berufungsgericht entscheidet die Verfahrensleitung innert 5 Tagen (Art. 233 StPO). Für den Beginn des Fristenlaufs der fünftägigen Frist ist dabei in Analogie zu Art. 228 StPO auf den Abschluss des Schriftenwechsels abzustellen (Urteil BGer 1B_722/2011 vom 16. Januar 2012 E. 4.3).</w:t>
      </w:r>
    </w:p>
    <w:p>
      <w:r>
        <w:rPr>
          <w:b/>
        </w:rPr>
        <w:t>E. 3</w:t>
      </w:r>
    </w:p>
    <w:p>
      <w:r>
        <w:t>Vorliegend ist das Berufungsverfahren betreffend den Gesuchsteller beim Strafappellationshof hängig. Die Verfahrensleitung ist daher für die Beurteilung des Haftentlassungsgesuchs zuständig. Die fünftägige Frist ist mit heutigem Datum gewahrt.</w:t>
      </w:r>
    </w:p>
    <w:p>
      <w:r>
        <w:rPr>
          <w:b/>
        </w:rPr>
        <w:t>E. 4</w:t>
      </w:r>
    </w:p>
    <w:p>
      <w:r>
        <w:t>Der vorzeitige Straf- und Massnahmenvollzug ist in Art. 236 StPO geregelt. Die Zustimmung des Beschuldigten zum vorzeitigen Sanktionenvollzug ist grundsätzlich unwiderruflich. Gestützt auf Art. 31 Abs. 4 BV und Art. 5 Ziff. 4 EMRK kann der Beschuldigte jedoch auch nach vorzeitigem Antritt jederzeit seine Freilassung verlangen. Der Vollzug gegen den Willen des Beschuldigten kann dabei nur so lange gerechtfertigt sein, als die Haftvoraussetzungen gegeben sind. Die Behörde hat somit auf ein Gesuch um Entlassung aus dem vorzeitigen Vollzug hin zu prüfen, ob die Haftvoraussetzun- gen vorliegen und ob die Dauer des vorzeitigen Vollzugs nicht in grosse Nähe der konkret zu erwar- tenden Strafe gerückt ist (BSK StPO-HÄRRI, 2. Aufl. 2014, Art. 236 N. 19f.). Das Bundesgericht hat festgehalten, dass für die Fortdauer der strafprozessualen Haft in den Modalitäten des vorzeitigen Strafvollzugs weiterhin mindestens ein besonderer Haftgrund (analog zu Art. 221 StPO) vorliegen muss (BGE 147 IV 160 E. 2.1 und 4.1). Neben dem dringenden Tatverdacht muss damit entweder Flucht-, Kollusions- oder Wiederholungsgefahr gegeben sein (Art. 221 Abs. 1 StPO). Die Haft muss zudem stets verhältnismässig sein.</w:t>
      </w:r>
    </w:p>
    <w:p>
      <w:r>
        <w:rPr>
          <w:b/>
        </w:rPr>
        <w:t>E. 5</w:t>
      </w:r>
    </w:p>
    <w:p>
      <w:r>
        <w:t>Nach ständiger bundesgerichtlicher Rechtsprechung gilt der dringende Tatverdacht bei einer erstin- stanzlichen Verurteilung wegen eines Vergehens oder Verbrechens grundsätzlich ohne weiteres als erstellt (Urteil BGer 1B_449/2017 vom 13. November 2017 E. 3.2 mit Hinweisen). Darin liegt nament- lich kein Verstoss gegen die Unschuldsvermutung (Art. 32 Abs. 1 BV und Art. 6 Ziff. 2 EMRK). Die Voraussetzung des dringenden Tatverdachts ist vorliegend angesichts der Verurteilung durch das Strafgericht des Seebezirks vom 6. Juli 2022 gegeben.</w:t>
      </w:r>
    </w:p>
    <w:p>
      <w:r>
        <w:t>Kantonsgericht KG Seite 4 von 6</w:t>
      </w:r>
    </w:p>
    <w:p>
      <w:r>
        <w:rPr>
          <w:b/>
        </w:rPr>
        <w:t>E. 6</w:t>
      </w:r>
    </w:p>
    <w:p>
      <w:r>
        <w:t>Im Weiteren muss ein Haftgrund im Sinne von Art. 221 Abs. 1 Bst. a bis Bst. c oder Abs. 2 StPO bestehen, wobei vorliegend die Fluchtgefahr nach Art. 221 Abs. 1 Bst. a StPO im Vordergrund steht. Fluchtgefahr gemäss Art. 221 Abs. 1 lit. a StPO liegt vor, wenn ernsthaft zu befürchten ist, dass sich die beschuldigte Person durch Flucht der Strafverfolgung oder der zu erwartenden Sanktion entzieht. Im Vordergrund steht dabei eine mögliche Flucht ins Ausland. Bei der Bewertung, ob Fluchtgefahr besteht, sind die gesamten konkreten Verhältnisse zu berücksichtigen. Es müssen Gründe vorlie- gen, die eine Flucht nicht nur als möglich, sondern als wahrscheinlich erscheinen lassen. Die Schwe- re der drohenden Strafe darf als Indiz für die Fluchtgefahr gewertet werden. Sie genügt jedoch für sich allein nicht, um den Haftgrund zu bejahen (BGE 125 I 60 E. 3a; Urteile BGer 1B_126/2012 und 1B_146/2012 vom 26. März 2012 E. 3.3.2). Vielmehr müssen die konkreten Umstände, insbeson- dere die gesamten Lebensverhältnisse der beschuldigten Person, in Betracht gezogen werden. So ist es zulässig, die familiären und sozialen Bindungen der inhaftierten Person, deren berufliche Situa- tion und Schulden sowie private und geschäftliche Kontakte ins Ausland und Ähnliches mit zu berücksichtigen (BSK StPO-FORSTER, 2. Aufl. 2014, Art. 221 N.5; Urteil BGer 1B_541/2017 vom</w:t>
      </w:r>
    </w:p>
    <w:p>
      <w:r>
        <w:rPr>
          <w:b/>
        </w:rPr>
        <w:t>E. 8</w:t>
      </w:r>
    </w:p>
    <w:p>
      <w:r>
        <w:t>Festzustellen ist, dass die vom Gesuchsteller eingereichten Unterlagen der D.________ GmbH vom 19. Januar 2022 datieren und den Arbeitsbeginn auf den 15. Februar 2022 festlegten. Sie sind somit nicht mehr aktuell und die Gültigkeit des Angebots ist angesichts dessen fraglich. Es stellt sich auch die Frage, ob es sich dabei nicht um ein Angebot handelt, welches aus blosser Gefälligkeit gemacht wurde. Sowohl die Bescheinigung als auch der Arbeitsvertrag wurden erst nach der Verhaftung ausgestellt. Die erste Arbeitstätigkeit von A.________ endete bei besagter Firma zudem Ende Okto- ber 2020, A.________ scheint daher bis vor einem Jahr auch nicht auf diese Anstellung angewiesen</w:t>
      </w:r>
    </w:p>
    <w:p>
      <w:r>
        <w:t>Kantonsgericht KG Seite 5 von 6 gewesen zu sein und entsprechend kann auch nicht von einer weiterführenden Anstellung gespro- chen werden. Den Berichten über die Kinder ist zu entnehmen, dass bereits seit Januar 2021 bzw. Mai 2021 und somit weit vor der Inhaftierung des Gesuchstellers Probleme bestehen und die Kinder über unter- stützende Massnahmen verfügen. Die Therapie des einen Kindes endete bereits im Frühling 2021, diejenige des anderen Kindes Anfang 2022. Danach wurden keine Massnahmen mehr ergriffen, woraus zu schliessen ist, dass sich die psychische Gesundheit der Kinder auch nicht verschlechtert hat. Die Inhaftierung des Kindsvaters ist für die Kinder unbestrittenermassen belastend und für deren Entwicklung nicht förderlich. Die Probleme der Kinder, insbesondere die psychischen, ausschliess- lich mit der Haft des Kindsvaters zu begründen, geht aber fehl.</w:t>
      </w:r>
    </w:p>
    <w:p>
      <w:r>
        <w:rPr>
          <w:b/>
        </w:rPr>
        <w:t>E. 9</w:t>
      </w:r>
    </w:p>
    <w:p>
      <w:r>
        <w:t>Nach allen diesen Erwägungen ist das Gesuch um Haftentlassung abzuweisen.</w:t>
      </w:r>
    </w:p>
    <w:p>
      <w:r>
        <w:rPr>
          <w:b/>
        </w:rPr>
        <w:t>E. 10</w:t>
      </w:r>
    </w:p>
    <w:p>
      <w:r>
        <w:t>Bei diesem Ausgang sind die Kosten des Verfahren von pauschal CHF 500.- A.________ aufzu- erlegen.</w:t>
      </w:r>
    </w:p>
    <w:p>
      <w:r>
        <w:rPr>
          <w:b/>
        </w:rPr>
        <w:t>E. 11</w:t>
      </w:r>
    </w:p>
    <w:p>
      <w:r>
        <w:t>Rechtsanwältin Isabelle Brunner Wicht ist als amtliche Verteidigerin für das vorliegende Verfahren eine Entschädigung in Höhe von CHF 600.- (inkl. Auslagen und MwSt.) auszurichten. A.________ hat diese Entschädigung dem Staat Freiburg zu ersetzen, sobald es seine wirtschaft- lichen Verhältnisse erlauben (Art. 135 Abs. 4 StPO). (Dispositiv auf nachfolgender Seite)</w:t>
      </w:r>
    </w:p>
    <w:p>
      <w:r>
        <w:t>Kantonsgericht KG Seite 6 von 6 Der Vizepräsident erkennt: I. Das Gesuch vom 11./12. Januar 2023 um Haftentlassung wird abgewiesen. II. Die Kosten des Verfahrens von pauschal CHF 500.- werden A.________ auferlegt. III. Rechtsanwältin Isabelle Brunner Wicht wird als amtliche Verteidigerin für das vorliegende Verfahren eine Entschädigung in Höhe von CHF 600.- (inkl. Auslagen und MwSt.) zugespro- chen. A.________ hat diese Entschädigung dem Staat Freiburg zu ersetzen, sobald es seine wirt- schaftlichen Verhältnisse erlauben (Art. 135 Abs. 4 StPO).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26. Januar 2023/mdu Der Vizepräsident: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