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501 2023 37 vom 26. November 2024</w:t>
      </w:r>
    </w:p>
    <w:p>
      <w:r>
        <w:t>FR Kantonsgericht, 2024-11-26, DE</w:t>
      </w:r>
    </w:p>
    <w:p>
      <w:r>
        <w:rPr>
          <w:b/>
        </w:rPr>
        <w:t xml:space="preserve">Quelle: </w:t>
      </w:r>
      <w:r>
        <w:t>https://mcp.opencaselaw.ch/entscheid/fr_gerichte_501_2023_37</w:t>
      </w:r>
    </w:p>
    <w:p>
      <w:r>
        <w:t>FR: FR_GERICHTE 501 2023 37 du 26 novembre 2024</w:t>
      </w:r>
    </w:p>
    <w:p>
      <w:r>
        <w:t>IT: FR_GERICHTE 501 2023 37 del 26 novembre 2024</w:t>
      </w:r>
    </w:p>
    <w:p>
      <w:pPr>
        <w:pStyle w:val="Heading2"/>
      </w:pPr>
      <w:r>
        <w:t>Regeste</w:t>
      </w:r>
    </w:p>
    <w:p>
      <w:r>
        <w:t>Arrêt de la Cour d'appel pénal du Tribunal cantonal | Strafrecht</w:t>
      </w:r>
    </w:p>
    <w:p>
      <w:pPr>
        <w:pStyle w:val="Heading2"/>
      </w:pPr>
      <w:r>
        <w:t>Volltext</w:t>
      </w:r>
    </w:p>
    <w:p>
      <w:r>
        <w:t>Freiburg Kantonsgericht Strafappellationshof 26.11.2024 501 2023 37 Fribourg Tribunal cantonal Cour d'appel pénal 26.11.2024 501 2023 37</w:t>
      </w:r>
    </w:p>
    <w:p>
      <w:r>
        <w:t>Arrêt de la Cour d'appel pénal du Tribunal cantonal | Strafrecht</w:t>
      </w:r>
    </w:p>
    <w:p>
      <w:r>
        <w:t>Freiburg Kantonsgericht Strafappellationshof Fribourg Tribunal cantonal Cour d'appel pénal Friburgo Strafappellationshof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