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172 vom 23. September 2024</w:t>
      </w:r>
    </w:p>
    <w:p>
      <w:r>
        <w:t>FR Kantonsgericht, 2024-09-23, DE</w:t>
      </w:r>
    </w:p>
    <w:p>
      <w:r>
        <w:rPr>
          <w:b/>
        </w:rPr>
        <w:t xml:space="preserve">Quelle: </w:t>
      </w:r>
      <w:r>
        <w:t>https://mcp.opencaselaw.ch/entscheid/fr_gerichte_501_2023_172</w:t>
      </w:r>
    </w:p>
    <w:p>
      <w:r>
        <w:t>FR: FR_GERICHTE 501 2023 172 du 23 septembre 2024</w:t>
      </w:r>
    </w:p>
    <w:p>
      <w:r>
        <w:t>IT: FR_GERICHTE 501 2023 172 del 23 settembre 2024</w:t>
      </w:r>
    </w:p>
    <w:p>
      <w:pPr>
        <w:pStyle w:val="Heading2"/>
      </w:pPr>
      <w:r>
        <w:t>Regeste</w:t>
      </w:r>
    </w:p>
    <w:p>
      <w:r>
        <w:t>Urteil des Strafappellationshofs des Kantonsgerichts | Strafrecht</w:t>
      </w:r>
    </w:p>
    <w:p>
      <w:pPr>
        <w:pStyle w:val="Heading2"/>
      </w:pPr>
      <w:r>
        <w:t>Erwägungen</w:t>
      </w:r>
    </w:p>
    <w:p>
      <w:r>
        <w:rPr>
          <w:b/>
        </w:rPr>
        <w:t>E. 1.1</w:t>
      </w:r>
    </w:p>
    <w:p>
      <w:r>
        <w:t>Das angefochtene Urteil erging vor dem Inkrafttreten der Änderungen der Schweizerischen Strafprozessordnung vom 17. Juni 2022 am 1. Januar 2024 (AS 2023 468). In Anwendung von Art. 453 Abs. 1 StPO wird die vorliegende Berufung von den bisher zuständigen Behörden jedoch nach bisherigem Recht beurteilt (vgl. insbesondere Art. 398 und 429 StPO).</w:t>
      </w:r>
    </w:p>
    <w:p>
      <w:r>
        <w:rPr>
          <w:b/>
        </w:rPr>
        <w:t>E. 1.2</w:t>
      </w:r>
    </w:p>
    <w:p>
      <w:r>
        <w:t>Gemäss Art. 398 Abs. 1 StPO ist die Berufung zulässig gegen Urteile erstinstanzlicher Gerichte, mit denen das Verfahren ganz oder teilweise abgeschlossen worden ist.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1.3</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 hof verfügt somit grundsätzlich über eine umfassende Überprüfungsbefugnis. Er überprüft das erst- instanzliche Urteil allerdings nur in den angefochtenen Punkten, kann aber zugunsten der beschul- digten Person auch nicht angefochtene Punkte überprüfen, um gesetzwidrige oder unbillige</w:t>
      </w:r>
    </w:p>
    <w:p>
      <w:r>
        <w:t>Kantonsgericht KG Seite 4 von 10 Entscheide zu verhindern (Art. 404 StPO). Aufgrund der alleinigen Berufung des Berufungsführers ist der Strafappellationshof an das Verschlechterungsverbot gemäss Art. 391 Abs. 2 StPO gebun- den. Der Berufungsführer ficht das Urteil des Strafgerichts nur in Teilen an (Art. 399 Abs. 4 StPO). Die Berufung beschränkt sich auf den Schuldspruch, die Strafzumessung und die Nebenfolgen des Urteils. Der vom Strafgericht festgestellte Sachverhalt sowie dessen rechtliche Qualifikation werden nicht gerügt und sind somit nicht zu überprüfen.</w:t>
      </w:r>
    </w:p>
    <w:p>
      <w:r>
        <w:rPr>
          <w:b/>
        </w:rPr>
        <w:t>E. 1.4</w:t>
      </w:r>
    </w:p>
    <w:p>
      <w:r>
        <w:t>Das Rechtsmittelverfahren beruht auf den Beweisen, die im Vorverfahren und im erstinstanz- lichen Hauptverfahren erhoben worden sind (Art. 389 Abs. 1 StPO). Beweisabnahmen des erstin- stanzlichen Gerichts werden gemäss Art. 389 Abs. 2 StPO nur wiederholt, wenn a. Beweisvorschrif- 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Einver- nahme des Berufungsführers sowie den Beizug der Akten beschränken.</w:t>
      </w:r>
    </w:p>
    <w:p>
      <w:r>
        <w:rPr>
          <w:b/>
        </w:rPr>
        <w:t>E. 2</w:t>
      </w:r>
    </w:p>
    <w:p>
      <w:r>
        <w:t>Der Berufungsführer beantragt in erster Linie, das Verfahren sei in Anwendung der Art. 8 Abs. 1 und</w:t>
      </w:r>
    </w:p>
    <w:p>
      <w:r>
        <w:rPr>
          <w:b/>
        </w:rPr>
        <w:t>E. 2.1</w:t>
      </w:r>
    </w:p>
    <w:p>
      <w:r>
        <w:t>Soweit der Berufungsführer die Einstellung des Verfahrens beantragt, so kann diesem Antrag in keinem Fall stattgegeben werden. Gemäss der bundesgerichtlichen Rechtsprechung bildet Art. 8 Abs. 1 StPO für die Einstellung des Verfahrens durch das Gericht nach der Anklageerhebung in den Anwendungsfällen von Art. 52 bis 54 StGB keine Grundlage. Ist Anklage erhoben worden, so hat das Gericht, wenn es einen Anwendungsfall dieser Bestimmungen als gegeben erachtet, im Hauptverfahren zu prüfen, ob und inwiefern der eingeklagte Sachverhalt erstellt ist und einen Straf- tatbestand erfüllt. Fehlt es an einem Straftatbestand, muss das Gericht die beschuldigte Person freisprechen. Ist ein Straftatbestand gegeben und sind die weiteren Voraussetzungen für einen Schuldspruch erfüllt, hat es sie schuldig zu sprechen und in Anwendung von Art. 52, 53 oder 54 StGB von einer Bestrafung abzusehen (Urteil BGer 6B_791/2023 vom 23. August 2023 E. 1.2.1 mit Verweis auf BGE 139 IV 220 E. 3.4).</w:t>
      </w:r>
    </w:p>
    <w:p>
      <w:r>
        <w:rPr>
          <w:b/>
        </w:rPr>
        <w:t>E. 2.2</w:t>
      </w:r>
    </w:p>
    <w:p>
      <w:r>
        <w:t>Hat der Täter den Schaden gedeckt oder alle zumutbaren Anstrengungen unternommen, um das von ihm bewirkte Unrecht auszugleichen, so sieht die zuständige Behörde von einer Strafver- folgung, einer Überweisung an das Gericht oder einer Bestrafung ab, wenn: a) als Strafe eine bedingte Freiheitsstrafe bis zu einem Jahr, eine bedingte Geldstrafe oder eine Busse in Betracht</w:t>
      </w:r>
    </w:p>
    <w:p>
      <w:r>
        <w:t>Kantonsgericht KG Seite 5 von 10 kommt, b) das Interesse der Öffentlichkeit und des Geschädigten an der Strafverfolgung gering sind und c) der Täter den Sachverhalt eingestanden hat (Art. 53 StGB). Vorab ist zu prüfen, ob als Sanktion eine bedingte Freiheitsstrafe bis zu einem Jahr, eine bedingte Geldstrafe oder eine Busse in Betracht kommt. Sollte diese Bedingung nicht erfüllt sein, würde die Prüfung der übrigen Voraussetzungen entbehrlich. 3. 3.1.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Beweggründe und Ziele des Täters zu berücksichtigen. Zum Vorleben gehören die Lebensgeschich- te des Täters zur Tatzeit, seine Herkunft, die Familienverhältnisse, die Erziehung, die Ausbildung und seine Haltung gegenüber Gesetzen. 3.2. 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 3.3. Ist ein Urteil zu begründen, so hält das Gericht in der Begründung auch die für die Zumes- sung der Strafe erheblichen Umstände und deren Gewichtung fest (Art. 50 StGB). Der Richter muss die Überlegungen, die er bei der Bemessung der Strafe vorgenommen hat, in den Grundzügen</w:t>
      </w:r>
    </w:p>
    <w:p>
      <w:r>
        <w:t>Kantonsgericht KG Seite 6 von 10 wiedergeben, sodass die Strafzumessung nachvollziehbar ist (vgl. BGE 141 IV 244 E. 1.2.2). Beson- 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 gen des Strafvollzugs auf sich zu nehmen hat. Dies gilt für den Täter, dessen Strafe nur knapp über der gesetzlichen Obergrenze liegt, genauso wie für denjenigen, welcher eine klar darüberhinausge- hende, langjährige Freiheitsstrafe zu verbüssen hat (vgl. BGE 134 IV 17 E. 3.5). Im Weiteren kann auf die weiterführenden theoretischen Ausführungen der Vorinstanz zur Strafzu- messung verwiesen werden (angefochtenes Urteil E. V., S. 13 ff.). 3.4. Nach dem Grundsatz der Rückwirkung des milderen Gesetzes (lex mitior) von Art. 2 Abs. 2 StGB ist das neue Recht rückwirkend auf frühere Taten anzuwenden, wenn es für den Täter das mildere ist. Im Zuge der Revision des Sexualstrafrechts wurde Art. 191 StGB angepasst; die neue Fassung ist seit dem 1. Juli 2024 in Kraft. Da das neue Recht diesbezüglich aber nicht milder ist, kommt es vorliegend nicht zu einer Rückwirkung gemäss dem lex mitior Grundsatz. 3.5. Der Berufungsführer wurde der Schändung, der einfachen Körperverletzung, der versuchten, einfachen Körperverletzung, mehrfach begangen, und des Vergehens gegen das Betäubungsmit- telgesetz schuldig erklärt. Art. 191 aStGB bedroht eine Schändung mit Freiheitsstrafe bis zu zehn Jahren oder Geldstrafe. Die einfache Körperverletzung durch Gift wird mit Freiheitsstrafe bis zu drei Jahren oder Geldstrafe bestraft (Art. 123 Ziff. 2 StGB), ebenso ein Vergehen gegen das Betäubungsmittelgesetz (Art. 19 Abs. 1 BetmG). Somit erweist sich vorliegend die Schändung mit einem Strafrahmen von Freiheits- strafe bis zu zehn Jahren oder Geldstrafe als das schwerstes Delikt. Für dieses Verbrechen ist somit die Einsatzstrafe festzusetzen. Das Strafgericht setzte die Einsatzstrafe auf 17 Monate Freiheitsstrafe fest. Die Höhe der Sanktion und die überzeugende Begründung der Vorinstanz sind nicht zu beanstanden und der Strafappella- tionshof macht sich diese zu eigen (Art. 82 Abs. 4 StPO; angefochtenes Urteil E. V.6.1.f, S. 14 f.). Dabei wurde zu Recht berücksichtigt, dass der Beschuldigte nicht eine bestehende Widerstandsun- fähigkeit des Opfers ausgenutzt hat, sondern diese planmässig und auf perfide Art und Weise zum Vollzug des Beischlafes geschaffen hat. Er handelte dabei aus rein egoistischen Motiven. 3.6. Nicht zu beanstanden sind die übrigen Erwägungen des Strafgerichts zur Strafzumessung (angefochtenes Urteil E. V.6.3.f und 7., S. 15 f.). Unter Berücksichtigung der zu aspirierenden Stra-</w:t>
      </w:r>
    </w:p>
    <w:p>
      <w:r>
        <w:t>Kantonsgericht KG Seite 7 von 10 fen für die einfache Körperverletzung, der versuchten, mehrfachen einfachen Körperverletzung und das Vergehen gegen das Betäubungsmittelgesetz sowie der neutral zu gewichtenden Täterkompo- nente erweist sich eine Gesamtstrafe von 20 Monaten Freiheitsstrafe als angemessen. 3.7. Der bedingte Strafvollzug kann dem Beschuldigten ohne Zweifel gewährt werden. Die Probe- zeit von drei Jahren wurde nicht beanstandet. 3.8. Der Beschuldigte wurde zu einer Verbindungsbusse von CHF 2'000.- verurteilt. Gemäss Art. 42 Abs. 4 StGB kann eine bedingte Strafe mit einer Busse nach Art. 106 StGB verbunden werden (Verbindungsbusse). Die Verbindungsbusse dient dazu, die sog. Schnittstellenproblematik im Verhältnis zwischen unbedingter Busse (für Übertretungen) und bedingter Strafe (für Vergehen) zu entschärfen. Im Interesse einer rechtsgleichen Behandlung und mit Blick auf die Generalprävention soll auch im Fall einer bedingten (Geld-) Strafe eine spürbare Sanktion verhängt werden können (Urteil BGer 6B_498/2021 vom 30. Mai 2022 E. 2.2 mit Hinweis). Dem zu einer bedingt ausgespro- chenen Sanktion Verurteilten soll ein Denkzettel verabreicht werden können, um ihm den Ernst der Lage vor Augen zu führen und zugleich zu zeigen, was bei Nichtbewährung droht (BGE 134 IV 1 E. 4.5.2; 134 IV 60 E. 7.3.1 mit Hinweisen). Die bedingte Strafe und die Verbindungsbusse müssen in ihrer Summe schuldangemessen sein. Die Verbindungs-busse darf zu keiner Straferhöhung führen. Der Verbindungsbusse kommt gegenüber der bedingten Strafe nur untergeordnete Bedeu- tung zu. Die Obergrenze liegt grundsätzlich bei einem Fünftel (BGE 146 IV 145 E. 2.2. mit weiteren Verweisen). Die Verbindungsbusse ist an das Strafmass anzurechnen, um eine Doppelbestrafung zu vermeiden (vgl. Urteil BGer 6B_952/2016 E. 3.1; Urteil KG FR 501 2020 104 vom 18. Dezember 2020 E. 4.6; 501 2019 26 vom 28. August 2019 E. 2.4). Die Vorinstanz hielt in ihrer Begründung fest, dass eine Gesamtstrafe von 20 Monaten Freiheitsstra- fe als angemessen erscheine (E. V. 8 des angefochtenen Urteils), die bedingte Strafe und Busse aber so ausgesprochen werden müsse, dass sich insgesamt eine in Anwendung von Art. 47 ff. StGB dem Verschulden des Täters angemessene Strafe ergebe, weshalb angesichts der bedingt ausge- sprochenen Freiheitsstrafe und den gesamten Umständen eine Verbindungsbusse von CHF 2'000.- gerechtfertigt sei (E. V. 9.4 des angefochtenen Urteils). Es zeigt sich folglich, dass die Verbindungs- busse nicht an die Gesamtstrafe angerechnet, sondern zusätzlich zu dieser ausgefällt wurde, was jedoch nicht zulässig ist. Da die Schnittstellenproblematik vorliegend nicht gegeben und davon auszugehen ist, dass die ausgefällte Freiheitsstrafe an sich bereits genügt, damit sich der Beschul- digte in Zukunft wohl verhalten und damit auch dem Verschulden bereits ausreichend Rechnung getragen wird, kann auf das Ausfällen einer Verbindungsbusse verzichtet werden. Das erstinstanz- liche Urteil wird entsprechend von Amtes wegen korrigiert. 3.9. Dem Beschuldigten wurde die Weisung erteilt, die begonnene Therapie weiterzuführen. Zur Überwachung wurde Bewährungshilfe angeordnet. Nach Art. 44 Abs. 2 StGB kann das Gericht für die Dauer der Probezeit Bewährungshilfe anordnen und Weisungen erteilen. Mit der Bewährungshilfe sollen die betreuten Personen vor Rückfälligkeit bewahrt und sozial integriert werden (Art. 93 Abs. 1 StGB). Es kann jede denkbare Weisung erteilt werden, die geeignet ist, der Resozialisierung zu dienen und vom Betroffenen nicht mehr als eine zumutbare, verhältnismässige Anstrengung verlangt. Die Weisung soll mithelfen, die Bewährungs- chancen während der Probezeit zu verbessern (SCHNEIDER/GARRÉ, in Basler Kommentar, Strafrecht I, 4. Aufl. 2019, Art. 44 N. 26). Ausser dem Zweck der Resozialisierung ist der Wert des verletzten Rechtsguts für die Zulässigkeit der Weisung bestimmend. Je höher dieser Wert, umso einschnei-</w:t>
      </w:r>
    </w:p>
    <w:p>
      <w:r>
        <w:t>Kantonsgericht KG Seite 8 von 10 dender darf die Weisung sein. Sie soll indessen den Verurteilten nie stärker belasten, als es der Vollzug der Freiheitsstrafe selber täte (SCHNEIDER/GARRÉ, Art. 44 N. 30). Die Bewährungshilfe sollte immer angeordnet werden, wenn die Prognose günstig ist, jedoch einige Schwierigkeiten in der Bewährung vorausgesehen werden. Diese können im Charakter des Verurteilten oder in äusseren Umständen liegen (SCHNEIDER/GARRÉ, Art. 44 N. 25). Vorliegend erscheint weder die Erteilung einer Weisung, die begonnene Therapie weiterzuführen, noch die Anordnung einer Bewährungshilft nötig zu sein. Der Beschuldigte hat sich von sich aus kurz nach der Eröffnung des Strafverfahrens in Therapie begeben und gibt an, diese aus persönli- chen Gründen auch in Zukunft weiterführen zu wollen. Schwierigkeiten in der Bewährung sind nicht vorauszusehen. Unter diesen Umständen kann auf die Erteilung einer Weisung und die Anordnung einer Bewährungshilfe verzichtet werden. 3.10. Nach diesen Erwägungen ist festzustellen, dass ein Umgang nehmen von Strafe in Anwen- dung von Art. 53 StGB nicht möglich ist. Da hingegen auf die Verbindungsbusse, die Erteilung einer Weisung und die Anordnung einer Bewährungshilfe verzichtet wird, ist die Berufung teilweise gutzu- heissen.</w:t>
      </w:r>
    </w:p>
    <w:p>
      <w:r>
        <w:rPr>
          <w:b/>
        </w:rPr>
        <w:t>E. 4</w:t>
      </w:r>
    </w:p>
    <w:p>
      <w:r>
        <w:t>entfällt</w:t>
      </w:r>
    </w:p>
    <w:p>
      <w:r>
        <w:rPr>
          <w:b/>
        </w:rPr>
        <w:t>E. 4.1</w:t>
      </w:r>
    </w:p>
    <w:p>
      <w:r>
        <w:t>Gemäss Art. 426 Abs. 1 StPO trägt die beschuldigte Person die Verfahrenskosten, wenn sie verurteilt wird. Für das Berufungsverfahren gilt, dass die Parteien die Verfahrenskosten nach Mass- gabe ihres Obsiegens oder Unterliegens zu tragen haben (Art. 428 StPO). Fällt die Rechtsmittelin- stanz selbst einen neuen Entscheid, so befindet sie darin auch über die von der Vorinstanz getrof- fene Kostenregelung (Art. 428 Abs. 3 StPO). Bei vorliegendem Verfahrensausgang und der Bestätigung der Verurteilung des Berufungsführers ist von einer neuen Verlegung der erstinstanzlichen Verfahrenskosten abzusehen. Im Berufungsver- fahren ist er hingegen teilweise durchgedrungen, wenn auch in Nebenpunkten, weshalb es sich rechtfertigt, die oberinstanzlichen Verfahrenskosten von CHF 2’200.- (Gebühren: CHF 2’000.-; Auslagen: CHF 200.-) zu 4/5 dem Berufungsführer und zu 1/5 dem Staat Freiburg aufzuerlegen (Art. 428 StPO).</w:t>
      </w:r>
    </w:p>
    <w:p>
      <w:r>
        <w:rPr>
          <w:b/>
        </w:rPr>
        <w:t>E. 4.2</w:t>
      </w:r>
    </w:p>
    <w:p>
      <w:r>
        <w:t>Erfolgt weder ein vollständiger oder teilweiser Freispruch noch eine Einstellung des Verfah- rens, obsiegt die beschuldigte Person aber in anderen Punkten, so hat sie Anspruch auf eine ange- messene Entschädigung für ihre Aufwendungen (Art. 436 Abs. 2 StPO). Die Entschädigungsfrage folgt den gleichen Regeln wie der Kostenentscheid. Vorliegend wurden die Verfahrenskosten zu 4/5 dem Berufungsführer und zu 1/5 dem Staat Freiburg auferlegt. Gemäss Art. 75a des Justizreglements vom 30. November 2010 (JR; SGF 130.11) werden die als Parteientschädigung geschuldeten Anwaltshonorare und Anwaltsauslagen nach einem Stundentarif von CHF 250.- festgesetzt. Rechtsanwältin Riesen veranschlagt für das Berufungsverfahren einen Zeitaufwand von insgesamt gut 28 Stunden (inkl. des geschätzten Aufwands für die Berufungsverhandlung, die Kenntnisnahme des Urteils und die Nachbearbeitung. Unter Berücksichtigung sämtlicher Umstände, insbesondere der sich im Berufungsverfahren stellenden Rechtsfragen, der effektiven Dauer der Berufungsver- handlung und der Nachbearbeitung, erscheint ein Arbeitsaufwand von insgesamt 16 Stunden (2023:</w:t>
      </w:r>
    </w:p>
    <w:p>
      <w:r>
        <w:rPr>
          <w:b/>
        </w:rPr>
        <w:t>E. 4.5</w:t>
      </w:r>
    </w:p>
    <w:p>
      <w:r>
        <w:t>Stunden; 2024: 11.5 Stunden) für die Kenntnisnahme des erstinstanzlichen Urteils, das Verfas- sen der Berufungsanmeldung und der Berufungserklärung, verschiedene Klientengespräche, das</w:t>
      </w:r>
    </w:p>
    <w:p>
      <w:r>
        <w:t>Kantonsgericht KG Seite 9 von 10 Vorbereiten der Berufungsverhandlung und des Plädoyers, die Verhandlung sowie die Nachbear- beitung, ausmachend CHF 4’000.-, als angemessen. Die Entschädigung für die Auslagen beläuft sich auf CHF 200.- (5% von CHF 4'000.-), die Reisekosten auf CHF 135.- (54 Kilometer à CHF 2.50) und die Mehrwertsteuer auf CHF 346.40 (7.7% bis zum 31. Dezember 2023 [CHF 90.95], 8.1% seit dem 1. Januar 2024 [CHF 255.45], was ein Total von CHF 4'681.60 ergibt. Die dem Berufungsführer zugesprochene Entschädigung wird angesichts seines nur teilweisen Obsiegens auf einen Fünftel dieses Betrages, d.h. CHF 936.60, inkl. CHF 69.30 Mehrwertsteuer, festgesetzt. In Anwendung von Art. 442 Abs. 4 StPO wird diese Entschädigung mit den Kosten des Verfahrens verrechnet. Der Hof erkennt: I. Die Berufung wird teilweise gutgeheissen. Das Urteil des Strafgerichts des Sensebezirks vom 15. Mai 2023 wird in Ziff. 2, 3, 4 und 5 abgeändert. Es lautet neu wie folgt: 1. A.________ wird der Schändung (Art. 191 aStGB), der einfachen Körperverletzung (Gift; Art. 123 Ziff. 2 StGB), der versuchten, einfachen Körperverletzung (Gift, mehrfach begangen; Art. 123 Ziff. 2 i.V.m. Art. 22 StGB) und wegen Vergehen gegen das Betäu- bungsmittelgesetz (Art. 19 Abs. 1 lit. d BetmG) verurteilt, begangen zwischen dem 13. Juni und 17. Juli 2021. 2. Die Strafe wird festgesetzt auf eine bedingte Freiheitsstrafe von 20 Monaten mit einer Probezeit von drei Jahren (Art. 40, 42, 44, 47, 49 Abs. 1 StGB). 3. entfällt</w:t>
      </w:r>
    </w:p>
    <w:p>
      <w:r>
        <w:rPr>
          <w:b/>
        </w:rPr>
        <w:t>E. 5</w:t>
      </w:r>
    </w:p>
    <w:p>
      <w:r>
        <w:t>entfällt</w:t>
      </w:r>
    </w:p>
    <w:p>
      <w:r>
        <w:rPr>
          <w:b/>
        </w:rPr>
        <w:t>E. 6</w:t>
      </w:r>
    </w:p>
    <w:p>
      <w:r>
        <w:t>Die Kosten des Verfahrens von CHF 4'700.00 [Gerichtsgebühren CHF 4'000.00; Ausla- gen: CHF 700.00 (inkl. Auslagen der Staatsanwaltschaft von CHF 438.00)] werden A.________ auferlegt (Art. 426 StPO). II. Die Kosten des Berufungsverfahrens werden auf CHF 2'200.- festgesetzt. Sie werden A.________ zu 4/5 und dem Staat Freiburg zu 1/5 auferlegt. III. A.________ wird eine Entschädigung im Betrag von CHF 936.60 (inkl. MwSt. von CHF 69.30) zu Lasten des Staates Freiburg zugesprochen (Art. 429 und 436 StPO). Diese Entschädigung wird in Anwendung von Art. 442 Abs. 4 StPO mit den Kosten des Verfahrens verrechnet. IV. Zustellung.</w:t>
      </w:r>
    </w:p>
    <w:p>
      <w:r>
        <w:t>Kantonsgericht KG Seite 10 von 10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September 2024/mdu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