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20 vom 28. Oktober 2022</w:t>
      </w:r>
    </w:p>
    <w:p>
      <w:r>
        <w:t>FR Kantonsgericht, 2022-10-28, FR</w:t>
      </w:r>
    </w:p>
    <w:p>
      <w:r>
        <w:rPr>
          <w:b/>
        </w:rPr>
        <w:t xml:space="preserve">Quelle: </w:t>
      </w:r>
      <w:r>
        <w:t>https://mcp.opencaselaw.ch/entscheid/fr_gerichte_501_2022_20</w:t>
      </w:r>
    </w:p>
    <w:p>
      <w:r>
        <w:t>FR: FR_GERICHTE 501 2022 20 du 28 octobre 2022</w:t>
      </w:r>
    </w:p>
    <w:p>
      <w:r>
        <w:t>IT: FR_GERICHTE 501 2022 20 del 28 ottobre 2022</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contraventions à la LACP s’agissant des faits commis le 08.05.2020 (contrevenir aux ordres et aux mesures destinés à rétablir l’ordre et la sécurité publique; troubler la tranquillité publique en causant du désordre ou du tapage), le jugement attaqué est entré en force (art. 399 al. 4 et 402 a contrario CPP) sur ce point (ch. 1 du dispositif du jugement attaqué), qui n’est pas non plus contesté par le Ministère public. Il en va de même des chiffres 4 et 5 du dispositif du jugement entrepris le concernant.</w:t>
      </w:r>
    </w:p>
    <w:p>
      <w:r>
        <w:t>Tribunal cantonal TC Page 4 de 12</w:t>
      </w:r>
    </w:p>
    <w:p>
      <w:r>
        <w:rPr>
          <w:b/>
        </w:rPr>
        <w:t>E. 1.3</w:t>
      </w:r>
    </w:p>
    <w:p>
      <w:r>
        <w:t>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suite au rejet de sa réquisition de preuves tendant à l’audition de sa compagne, l’appelant n’a plus requis l’administration de nouvelles preuves. Il n'y a dès lors pas lieu d'aller au- delà de l'audition du prévenu, le dossier étant complet.</w:t>
      </w:r>
    </w:p>
    <w:p>
      <w:r>
        <w:rPr>
          <w:b/>
        </w:rPr>
        <w:t>E. 2</w:t>
      </w:r>
    </w:p>
    <w:p>
      <w:r>
        <w:t>Dans un premier moyen, l'appelant fait grief au Juge de police d'avoir fait fi de la présomption d'innocence en retenant, en présence de plusieurs versions des faits irrémédiablement contradictoires, celle qui lui est le plus défavorable, en appréciant les invraisemblances contenues dans les dépositions des victimes de manière exagérément accablante et en refusant de reconnaître l'existence de doutes. Invoquant expressément une violation des principes « in dubio pro reo » et de la libre appréciation des preuves, l’appelant fait valoir que le déroulement exact des faits ne serait pas clair, de sorte qu’il aurait dû être libéré des chefs de prévention de lésions corporelles simples et d’agression. Dans ce contexte, il soutient pour l’essentiel qu’il serait notamment impossible de déterminer qui a déclenché la bagarre ou encore de retenir qu’il a porté des coups à B.________, ce qu’il conteste avec véhémence du reste (cf. plaidoirie de Me Estoppey en séance).</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rPr>
          <w:b/>
        </w:rPr>
        <w:t>E. 2.2</w:t>
      </w:r>
    </w:p>
    <w:p>
      <w:r>
        <w:t>Procédant à l’appréciation des éléments au dossier, le Juge de police a écarté la version des faits présentée par A.________ et son coprévenu pour se rallier à celle offerte par les victimes. Le premier juge a ainsi considéré et retenu que les prévenus et les victimes ne se connaissaient pas et n’avaient aucun lien entre elles. En outre, les déclarations des victimes sont concordantes et corroborées par les certificats médicaux. De plus, I.________, B.________, C.________, D.________ et E.________, bien que confrontés aux prévenus, n’ont pas varié dans leurs déclarations. Finalement, ces derniers n’ont pas cherché à s’enrichir par le biais de la procédure pénale; en effet, soit ils ont fait valoir de modestes conclusions civiles, soit ils y ont renoncé. Les prévenus, quant à eux, se retranchant derrière une consommation excessive d’alcool, ne sont pas crédibles. Pour le surplus, le Juge de police retiendra la version des faits avancée par les agents de</w:t>
      </w:r>
    </w:p>
    <w:p>
      <w:r>
        <w:t>Tribunal cantonal TC Page 5 de 12 police, formés et habitués à dénoncer les infractions qu’ils constatent (cf. jugement entrepris, consid. 3.iii., p. 8 s.).</w:t>
      </w:r>
    </w:p>
    <w:p>
      <w:r>
        <w:rPr>
          <w:b/>
        </w:rPr>
        <w:t>E. 2.3</w:t>
      </w:r>
    </w:p>
    <w:p>
      <w:r>
        <w:t>La Cour partage ces considérations et y renvoie expressément (art. 82 al. 4 CPP) pour considérer et retenir, à son tour, que les dénégations du prévenu eu égard aux accusations portées contre lui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 VERNIORY, 2e éd., 2019, art. 10 n. 34 s.; CORBOZ, In dubio pro reo, in RJB 1993, p. 421 ss). Dans le cas particulier, la Cour constate que le Juge de police a explicité, de manière circonstanciée et convaincante, pour quels motifs il a écarté la version des faits défendue par A.________ et son coprévenu pour se rallier à celle présentée par les victimes, dont les déclarations sont apparues claires, concordantes et en définitive crédibles (cf. supra consid. 2.2). Or, le prévenu n’avance aucun élément concret et consistant susceptible de parvenir à une autre conclusion, sauf à prétendre, et ce, de manière toute générale qui plus est, que les intéressés et tout particulièrement les plaignants seraient mus par la volonté de lui nuire, sans que l’on comprenne d’ailleurs véritablement quel serait leur éventuel mobile. Ainsi, la Cour ne voit pas quel mobile – et l’appelant n’en avance d’ailleurs aucun – aurait pu conduire les différents protagonistes de l’affaire et tout particulièrement les plaignants – qui ne connaissaient pas le prévenu et n’avaient donc aucune raison de porter de fausses accusations contre lui – à porter des accusations aussi graves contre le prévenu – avec le risque de condamnation qu’une telle attitude comporte, notamment en cas de fausse déclaration en justice, de diffamation, de dénonciation calomnieuse ou encore d’induction de la justice en erreur, entre autres exemples –, si elles n’étaient pas le reflet de la vérité. Il faut bien plutôt admettre qu’aucune autre version des faits – autre que celle présentée par les plaignants et les autres lésés entendus au cours de l’instruction – ne trouve d’ancrage au dossier. De plus, non seulement la version des faits présentée par l’appelant entre en totale contradiction avec les déclarations des victimes, mais bien plus encore et surtout, elle se heurte aux éléments de preuve matériels tirés du dossier, à l’instar des certificats médicaux versés au dossier. L’appelant ne saurait du reste se retrancher derrière une consommation excessive d’alcool qui, sans être anodine, n’était pas aussi massive qu’il ne le laisse entendre, étant précisé encore que la plupart des protagonistes de l’affaire étaient alcoolisés au moment des faits, certes à des degrés divers, mais à des niveaux tout à fait comparables, sans que les victimes aient fait preuve de violence gratuite, au contraire des prévenus. Il est par ailleurs pour le moins contradictoire de prétendre, comme le fait le prévenu, d’un côté, qu’il ne se souvient prétendument de rien en raison de sa consommation d’alcool et, de l’autre, qu’il se souvient néanmoins qu’il n’a en tout cas pas porté de coups à B.________. Pour le surplus, la Cour n’a aucun motif objectif de douter de la crédibilité des agents dénonciateurs, contrairement à celle du prévenu. En effet, celui-ci avait tout intérêt à nier et/ou minimiser autant que possible les faits qui lui sont reprochés, au contraire des gendarmes qui n’avaient aucun intérêt à faire des déclarations contraires à la réalité. C’est le lieu de rappeler que, bien qu’un rapport de</w:t>
      </w:r>
    </w:p>
    <w:p>
      <w:r>
        <w:t>Tribunal cantonal TC Page 6 de 12 police et les déclarations de gendarmes n’aient pas une force probante accrue – il s’agit bien plutôt d’un moyen de preuve ordinaire –, il n’en demeure pas moins que, dans le cas particulier, la Cour n’a aucun élément permettant de mettre en doute les déclarations des agents concernés au sujet des événements qu’ils ont vécus, dès lors qu’elles sont concordantes sur tous les points essentiels. Les agents dénonciateurs sont de plus assermentés et, au contraire du prévenu qui a tendance à nier et/ou minimiser les faits, ils n’ont aucune raison apparente de ne pas relater les événements tels qu’ils les ont vécus et perçus.</w:t>
      </w:r>
    </w:p>
    <w:p>
      <w:r>
        <w:rPr>
          <w:b/>
        </w:rPr>
        <w:t>E. 2.4</w:t>
      </w:r>
    </w:p>
    <w:p>
      <w:r>
        <w:t>Pour le surplus et toujours sous l’angle de l’établissement des faits, à supposer que l’appelant entendait également contester sa condamnation pour contravention à la LACP s’agissant des faits qui se sont déroulés le 26 décembre 2018 – ce qui n’est pas clair au vu des conclusions prises à l’appui de sa déclaration d’appel, intégralement confirmées en séance –, force est toutefois de constater qu’il ne motive aucunement ce grief, si bien qu’il suffit de renvoyer au jugement entrepris sur ce point par adoption de motifs (cf. art. 82 al. 4 CPP). Il s’ensuit le rejet de l’appel sous l’angle de l’établissement des faits.</w:t>
      </w:r>
    </w:p>
    <w:p>
      <w:r>
        <w:rPr>
          <w:b/>
        </w:rPr>
        <w:t>E. 3.1</w:t>
      </w:r>
    </w:p>
    <w:p>
      <w:r>
        <w:t>Dans un second volet de son grief, l’appelant invoque une violation du droit fédéral, singulièrement de l’art. 134 CP. En bref, contestant sa condamnation pour agression, l’appelant fait valoir à titre subsidiaire que le caractère unilatéral des actes de violence qui lui sont reprochés ferait défaut et que seule l’infraction de rixe pourrait être retenue à son encontre, cas échéant (cf. plaidoirie de Me Estoppey en séance).</w:t>
      </w:r>
    </w:p>
    <w:p>
      <w:r>
        <w:rPr>
          <w:b/>
        </w:rPr>
        <w:t>E. 3.2</w:t>
      </w:r>
    </w:p>
    <w:p>
      <w:r>
        <w:t>En l’espèce, cette argumentation ne saurait être suivie. Dès lors que les critiques de l’appelant en relation avec l’établissement des faits ont été écartées (cf. supra consid. 2.), le grief de violation du droit est mal fondé. En tant que l’appelant fonde son argumentation non sur la base des faits retenus par le Juge de police – et repris à son compte par la Cour –, dont il n'a pourtant pas démontré la fausseté (cf. supra consid. 2.), mais sur la base de faits qu’il invoque librement (il en va notamment ainsi lorsqu’il affirme péremptoirement qu’il y a eu un échange de coups réciproques entre les différents protagonistes), il n'articule aucun grief recevable tiré de l'application erronée du droit matériel, de sorte que son grief tombe d’emblée à faux. Dans ces circonstances, en tant que l’appelant s’en prend, une nouvelle fois, à l’établissement des faits, la Cour se limitera à renvoyer à ce qui est dit plus haut à ce sujet, dès lors que l’appelant se borne pour l’essentiel à répéter des griefs déjà soulevés (cf. supra consid. 2).</w:t>
      </w:r>
    </w:p>
    <w:p>
      <w:r>
        <w:rPr>
          <w:b/>
        </w:rPr>
        <w:t>E. 3.3</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dépendant surtout du hasard, et qu’elles aient par la suite conservé une attitude passive ou alors uniquement cherché à se défendre. En revanche, si leur réaction défensive dépasse par son intensité et sa durée ce qui était nécessaire pour se</w:t>
      </w:r>
    </w:p>
    <w:p>
      <w:r>
        <w:t>Tribunal cantonal TC Page 7 de 12 défendre, l’agression peut se transformer en rixe (cf. ATF 137 IV 1 s’agissant de la rixe; arrêt TF 6B_661/2021 du 2 février 2022 consid. 2.1.1; arrêt TF 6B_56/2020 du 16 juin 2020 consid. 2.3.2).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arrêt TF 6B_661/2021 précité; arrêt TF 6B_402/2019 du 27 août 2019 consid. 2.2). Le concours avec les infractions de lésions corporelles est notamment envisageable, lorsque la personne qui a été blessée lors de l’agression, n’a subi que des lésions corporelles simples, mais que la mise en danger a dépassé en intensité le résultat intervenu (ATF 135 IV 152 consid. 2.1.2).</w:t>
      </w:r>
    </w:p>
    <w:p>
      <w:r>
        <w:rPr>
          <w:b/>
        </w:rPr>
        <w:t>E. 3.4</w:t>
      </w:r>
    </w:p>
    <w:p>
      <w:r>
        <w:t>En l’espèce et quoi qu’en dise l’appelant, l’infraction de rixe ne saurait être retenue. C’est le lieu de rappeler que, contrairement à l’agression – qui est singularisée par le caractère unilatéral des actes de violence exercés par les agresseurs à l’encontre des victimes –, la rixe présuppose un échange de coups réciproques entre les différents protagonistes. Il est donc exigé que les victimes ne se limite pas à un comportement purement – ou, à tout le moins, essentiellement – passif pour que cette infraction puisse entrer en ligne de compte. Dans le cas contraire, c’est l’agression qui doit être envisagée. Or, dans le cas particulier, rien ne permet d’admettre, comme le voudrait l’appelant, que les victimes auraient d’une quelconque manière surréagi. Bien au contraire, il ressort des faits retenus par la Cour que les victimes ont eu un comportement essentiellement passif. On en veut pour preuve non seulement le déséquilibre des forces en présence – étant relevé à cet égard que les agresseurs ont agi en nette supériorité numérique –, mais encore et surtout, la différence entre les blessures subies de part et d’autre. En l’occurrence, les agresseurs n’ont subi que des blessures superficielles – à l’instar du prévenu, qui fait état de simples dermabrasions –, alors qu’en ce qui les concerne, celles-ci ont subi des lésions corporelles bien plus graves, étant souligné ici que l’une d’entre elles a souffert d’une fracture du tibia nécessitant plusieurs jours d’hospitalisation et que deux lésés ont subi un traumatisme crânien. Compte tenu de l’absence d’un échange de coups réciproques entre les différents protagonistes, la participation de l’appelant à une attaque unilatérale, en nette supériorité numérique qui plus est, ne fait ainsi aucun doute, si bien que la rixe ne peut qu’être écartée. En prenant part à une attaque collective au cours de laquelle des lésions corporelles ont été infligées, A.________ s’est donc rendu coupable d’agression au sens de l’art. 134 CP.</w:t>
      </w:r>
    </w:p>
    <w:p>
      <w:r>
        <w:rPr>
          <w:b/>
        </w:rPr>
        <w:t>E. 4</w:t>
      </w:r>
    </w:p>
    <w:p>
      <w:r>
        <w:t>La culpabilité de l’appelant est confirmée en appel. La quotité de la peine est toutefois attaquée uniquement comme conséquence des acquittements demandés (cf. PV de la séance de ce jour, p. 3), si bien que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t>Tribunal cantonal TC Page 8 de 12</w:t>
      </w:r>
    </w:p>
    <w:p>
      <w:r>
        <w:rPr>
          <w:b/>
        </w:rPr>
        <w:t>E. 5</w:t>
      </w:r>
    </w:p>
    <w:p>
      <w:r>
        <w:t>L'appelant conteste encore l'expulsion prononcée à son encontre. Il se prévaut de la clause de rigueur et tout particulièrement de son droit au respect de sa vie privée et familiale. Dans ce contexte, il fait valoir pour l’essentiel qu'en raison des liens qu'il entretient avec sa compagne et son fils – qui vivent en Suisse –, un renvoi à F.________ le placerait dans une situation personnelle grave et que l'intérêt public à son expulsion ne l'emporte pas sur son intérêt privé à rester en Suisse (cf. plaidoirie de Me Estoppey en séance).</w:t>
      </w:r>
    </w:p>
    <w:p>
      <w:r>
        <w:rPr>
          <w:b/>
        </w:rPr>
        <w:t>E. 5.1.1</w:t>
      </w:r>
    </w:p>
    <w:p>
      <w:r>
        <w:t>Le Juge de police a correctement et exhaustivement exposé les énoncés de faits légaux et la jurisprudence relatifs à l’expulsion judiciaire obligatoire prévue par l’art. 66a CP (cf. jugement entrepris, let. D., p. 21 ss), si bien qu’il suffit d’y renvoyer, tout en rappelant qu’aux termes de l'art. 66a al. 1 let. b CP, le juge expulse de Suisse l'étranger qui est condamné pour agression (art. 134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arrêt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arrêt TF 6B_724/2018 du 30 octobre 2018 consid. 2.3.2;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RS 142.201) et de la jurisprudence y relative dans le cadre de l'application de l'art. 66a al. 2 CP (ATF 144 IV 332 consid. 3.3.2; arrêt TF 6B_143/2019 du 6 mars 2019 consid. 3.3.1; arrêt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w:t>
      </w:r>
    </w:p>
    <w:p>
      <w:r>
        <w:t>Tribunal cantonal TC Page 9 de 12 les références doctrinales citées; arrêt TF 6B_143/2019 du 6 mars 2019 consid. 3.3.1; arrêt TF 6B_627/2018 du 22 mars 2019 consid. 1.3.5).</w:t>
      </w:r>
    </w:p>
    <w:p>
      <w:r>
        <w:rPr>
          <w:b/>
        </w:rPr>
        <w:t>E. 5.1.2</w:t>
      </w:r>
    </w:p>
    <w:p>
      <w:r>
        <w:t>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ATF 135 I 143 consid. 1.3.2; arrêt TF 6B_143/2019 du 6 mars 2019 consid. 3.3.2).</w:t>
      </w:r>
    </w:p>
    <w:p>
      <w:r>
        <w:rPr>
          <w:b/>
        </w:rPr>
        <w:t>E. 5.1.3</w:t>
      </w:r>
    </w:p>
    <w:p>
      <w:r>
        <w:t>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arrêt TF 6B_861/2018 du 24 octobre 2018 consid. 2.6; GRODECKI/JEANNERET, L’expulsion judiciaire, in : DUPONT/KUHN [ÉD.], Droit pénal, Evolutions en 2018, p. 149).</w:t>
      </w:r>
    </w:p>
    <w:p>
      <w:r>
        <w:rPr>
          <w:b/>
        </w:rPr>
        <w:t>E. 5.2.1</w:t>
      </w:r>
    </w:p>
    <w:p>
      <w:r>
        <w:t>En l'espèce, l'intérêt public à l'expulsion de l'appelant est important. En effet, les biens juridiquement touchés par les infractions reprochées au prévenu sont de premier plan, en particulier s’agissant de l’agression et des lésions corporelles simples, dès lors qu’elles touchent à l’intégrité corporelle. Toutefois, le prévenu a formulé des excuses et exprimé des regrets, ce qui dénote une réelle prise de conscience de la gravité de ses actes et une volonté sincère de s’amender qu’il y a lieu de louer et de prendre en considération. Par ailleurs et surtout, l’appelant n’a plus inquiété les autorités de poursuite pénale depuis plusieurs années, étant précisé à cet égard que son casier judiciaire était vierge jusqu’à présent. La présente condamnation apparaît ainsi comme une erreur de parcours totalement isolée. L’appelant vit par ailleurs en couple de manière stable et durable avec la mère de son très jeune enfant, N.________, qu’il a reconnu et sur lequel il exerce l’autorité parentale conjointe. Il est indéniable que son expulsion aurait un impact significatif et, vraisemblablement, irréversible sur la relation qu’il entretient avec sa compagne et leur fils âgé d’un an et avec lequel il ne serait pas possible d’entretenir des contacts réguliers par le biais des moyens de communication modernes. Au vu de l’ensemble des éléments qui précèdent, force est de constater que l'intérêt public à l'expulsion du prévenu ne l’emporte pas sur l'intérêt privé de celui-ci à demeurer en Suisse, si bien qu’il y a lieu, comme il le demande, de renoncer à son expulsion judiciaire obligatoire.</w:t>
      </w:r>
    </w:p>
    <w:p>
      <w:r>
        <w:t>Tribunal cantonal TC Page 10 de 12</w:t>
      </w:r>
    </w:p>
    <w:p>
      <w:r>
        <w:rPr>
          <w:b/>
        </w:rPr>
        <w:t>E. 6</w:t>
      </w:r>
    </w:p>
    <w:p>
      <w:r>
        <w:t>condamne A.________, en application des art. 421 et 426 CPP, au paiement des frais de procédure : (émolument : CHF 4'384.10 [Ministère public : CHF 442.50; Juge de Police : CHF 350.-; indemnité défenseur d’office : CHF 3’591.60]; débours en l'état : CHF 130.- [Ministère public : CHF 60.- + Juge de Police forfait de CHF 70.-], sous réserve d'éventuelles factures complémentaires);</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w:t>
      </w:r>
    </w:p>
    <w:p>
      <w:r>
        <w:rPr>
          <w:b/>
        </w:rPr>
        <w:t>E. 6.2</w:t>
      </w:r>
    </w:p>
    <w:p>
      <w:r>
        <w:t>Quant aux frais d'appel, ils sont à la charge des parties dans la mesure où elles ont obtenu gain de cause ou succombé (art. 428 al. 1 CPP). En l’espèce, l’appel étant partiellement admis, les frais de la procédure d’appel sont mis à la charge de l’appelant à raison des 2/3, le solde étant laissé à la charge de l’Etat. Ils sont fixés à CHF 2’200.- (émolument : CHF 2’000.-; débours : CHF 200.-), hors frais de défense d'office.</w:t>
      </w:r>
    </w:p>
    <w:p>
      <w:r>
        <w:rPr>
          <w:b/>
        </w:rPr>
        <w:t>E. 6.3</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rPr>
          <w:b/>
        </w:rPr>
        <w:t>E. 6.4</w:t>
      </w:r>
    </w:p>
    <w:p>
      <w:r>
        <w:t>En l'espèce, Me Isabelle Python a été désignée défenseur d’office de A.________ par ordonnance du Ministère public du 11 mars 2020 (DO/7'001 s.). Cette désignation vaut également pour la procédure d'appel. Sur la base de la liste de frais produite aujourd’hui en séance par son stagiaire, la Cour fait globalement droit aux prétentions de Me Isabelle Python et retient que son stagiaire a consacré utilement 17 heures à la défense du prévenu au tarif horaire de CHF 120.-. Ainsi, aux honoraires d’un montant de CHF 2’040.- au total s’ajoutent CHF 102.- pour les débours (5 %), CHF 30.- pour la vacation et CHF 167.25 de TVA (7.7 %). Par conséquent, l’indemnité du défenseur d’office, pour la procédure d’appel, est fixée à CHF 2’203.55, TVA par CHF 157.55 comprise. En application de l’art. 135 al. 4 CPP, de A.________ sera tenu de rembourser les 2/3 de ce montant à l'Etat dès que sa situation financière le permettra. A.________ ayant bénéficié d'un avocat d'office rémunéré par l'Etat, il n'a pas droit à une indemnité pour ses frais de défense au sens de l'art. 429 al. 1 let. a CPP (cf. ATF 138 IV 205, consid. 1).</w:t>
      </w:r>
    </w:p>
    <w:p>
      <w:r>
        <w:rPr>
          <w:b/>
        </w:rPr>
        <w:t>E. 6.5</w:t>
      </w:r>
    </w:p>
    <w:p>
      <w:r>
        <w:t>Aucune indemnité au sens de l’art. 433 CPP n’est allouée aux parties plaignantes qui se sont désintéressées de la procédure d’appel, étant relevé encore que C.________ a par ailleurs exprimé le souhait de ne plus être partie à la procédure (cf. PV de la séance de ce jour, p. 4). (dispositif en page suivante)</w:t>
      </w:r>
    </w:p>
    <w:p>
      <w:r>
        <w:t>Tribunal cantonal TC Page 11 de 12 la Cour arrête : I. L’appel est partiellement admis. Partant, le dispositif du jugement rendu par le Juge de police de l'arrondissement de la Sarine le 21 décembre 2021 est modifié et prend la teneur suivante : Le Juge de police I. Quant à A.________ 1. reconnaît A.________ coupable de lésions corporelles simples, d’agression, de contraventions à la LACP (épisode du 08.05.2020 : contrevenir aux ordres et aux mesures destinés à rétablir l’ordre et la sécurité publique ; épisodes du 26.12.2018 et du 08.05.2020 : troubler la tranquillité publique en causant du désordre ou du tapage) et, en application des art. 123 ch. 1, 134 CP ; 11 al. 1 let. d et 12 al. 1 let. a LACP ; 40, 42, 44, 47, 49, 105 et 106 CP; 2.i. le condamne à une peine privative de liberté de 6 mois, avec sursis pendant 3 ans, sous déduction du jour d'arrestation subi le 26 décembre 2018 (art. 51 CP); ii. le condamne au paiement d'une amende de CHF 300.-, qui en cas de non-paiement dans le délai qui sera fixé dans la facture et si celle-ci est inexécutable par la voie de la poursuite pour dettes, fera place à 6 jours de peine privative de liberté de substitution (art. 106 al. 2 et 3 CP); 3. renonce à prononcer l’expulsion obligatoire de A.________; 4. renvoie, en application de l’art. 126 al. 2 let. b CPP, B.________ à agir par la voie civile pour faire valoir ses conclusions civiles; 5. fixe l'indemnité due à Me Isabelle PYTHON, défenseur d’office de A.________, à CHF 3’591.60 (honoraires : CHF 2’976.-; débours : CHF 148.80; frais de déplacements : CHF 210.-; TVA de 7.7 % : CHF 256.80);</w:t>
      </w:r>
    </w:p>
    <w:p>
      <w:r>
        <w:rPr>
          <w:b/>
        </w:rPr>
        <w:t>E. 7</w:t>
      </w:r>
    </w:p>
    <w:p>
      <w:r>
        <w:t>dit que A.________ n’est tenu de rembourser à l'Etat de Fribourg le montant de l'indemnité allouée sous chiffre 5. que lorsque sa situation financière le permettra (art. 135 al. 4 let. a CPP). II. Les frais de la procédure d’appel dus à l’Etat sont fixés à CHF 2’200.- (émolument : CHF 2’000.- ; débours: CHF 200.-). En application de l’art. 428 al. 1 CPP, ils sont mis à la charge de A.________ à raison des 2/3, le solde étant laissé à la charge de l’Etat.</w:t>
      </w:r>
    </w:p>
    <w:p>
      <w:r>
        <w:t>Tribunal cantonal TC Page 12 de 12 III. L’indemnité de défenseur d’office due à Me Isabelle Python pour l’appel est fixée à CHF 2’203.55, TVA par CHF 157.55 comprise. En application de l'art. 135 al. 4 CPP, A.________ sera tenu de rembourser les 2/3 de ce montant à l'Etat dès que sa situation financière le permettra. IV. Aucune indemnité au sens de l’art. 429 al. 1 CPP n’est allouée au prévenu. V. Aucune indemnité au sens de l’art. 433 CPP n’est allouée à la partie plaignante.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octobre 2022/lda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