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189 vom 16. Dezember 2024</w:t>
      </w:r>
    </w:p>
    <w:p>
      <w:r>
        <w:t>FR Kantonsgericht, 2024-12-16, FR</w:t>
      </w:r>
    </w:p>
    <w:p>
      <w:r>
        <w:rPr>
          <w:b/>
        </w:rPr>
        <w:t xml:space="preserve">Quelle: </w:t>
      </w:r>
      <w:r>
        <w:t>https://mcp.opencaselaw.ch/entscheid/fr_gerichte_501_2022_189</w:t>
      </w:r>
    </w:p>
    <w:p>
      <w:r>
        <w:t>FR: FR_GERICHTE 501 2022 189 du 16 décembre 2024</w:t>
      </w:r>
    </w:p>
    <w:p>
      <w:r>
        <w:t>IT: FR_GERICHTE 501 2022 189 del 16 dicembre 2024</w:t>
      </w:r>
    </w:p>
    <w:p>
      <w:pPr>
        <w:pStyle w:val="Heading2"/>
      </w:pPr>
      <w:r>
        <w:t>Regeste</w:t>
      </w:r>
    </w:p>
    <w:p>
      <w:r>
        <w:t>Arrêt de la Cour d'appel pénal du Tribunal cantonal | Strafrecht</w:t>
      </w:r>
    </w:p>
    <w:p>
      <w:pPr>
        <w:pStyle w:val="Heading2"/>
      </w:pPr>
      <w:r>
        <w:t>Erwägungen</w:t>
      </w:r>
    </w:p>
    <w:p>
      <w:r>
        <w:rPr>
          <w:b/>
        </w:rPr>
        <w:t>E. 5</w:t>
      </w:r>
    </w:p>
    <w:p>
      <w:r>
        <w:t>Tentative d’écoute et enregistrement de conversations entre d’autres personnes (art. 22 al. 1 et 179bis CP)</w:t>
      </w:r>
    </w:p>
    <w:p>
      <w:r>
        <w:rPr>
          <w:b/>
        </w:rPr>
        <w:t>E. 5.1</w:t>
      </w:r>
    </w:p>
    <w:p>
      <w:r>
        <w:t>Il est reproché à A.________ les faits suivants selon l’acte d’accusation du 10 mars 2022 en lien avec la plainte pénale du 9 octobre 2019 de B.________ (DO 2'080 ss): En fin d’année 2018, A.________ a acheté une montre GPS Tracker, qui permettait de téléphoner, d’enregistrer des conversations et d’envoyer des messages. Elle a remis cette montre à sa fille C.________ pour qu’elle enregistre des conversations lors du droit de visite chez B.________. Le 15 juillet 2019, lors du droit de visite, C.________ (12 ans) portait la montre précitée, qui était connectée. Au retentissement d’un bip, elle a avoué à son père qu’elle avait voulu enregistrer ses paroles, mais que la montre s’était alors éteinte. Le 9 octobre 2019, B.________ a déposé une plainte pénale pour écoute et enregistrement de conversations entre d’autres personnes. Il a indiqué qu’il soupçonnait son épouse d’avoir acheté la montre en question et de l’avoir remise à sa fille C.________ dans le but d’enregistrer des conversations lors du droit de visite. Il a ajouté que sa plainte avait pour but de démontrer que sa fille C.________ faisait l’objet d’une instrumentalisation de la part de A.________. Pour ces faits, la prévenue a été reconnue coupable de tentative d’écoute et enregistrement de conversations entre d’autres personnes (cf. jugement attaqué, p. 16 s., consid. 3.5.4.).</w:t>
      </w:r>
    </w:p>
    <w:p>
      <w:r>
        <w:t>Tribunal cantonal TC Page 11 de 24</w:t>
      </w:r>
    </w:p>
    <w:p>
      <w:r>
        <w:rPr>
          <w:b/>
        </w:rPr>
        <w:t>E. 5.2</w:t>
      </w:r>
    </w:p>
    <w:p>
      <w:r>
        <w:t>L’appelante conteste cette condamnation. Elle allègue principalement qu’il n’y a aucune preuve qu’elle ait demandé à sa fille d’enregistrer le plaignant.</w:t>
      </w:r>
    </w:p>
    <w:p>
      <w:r>
        <w:rPr>
          <w:b/>
        </w:rPr>
        <w:t>E. 5.3</w:t>
      </w:r>
    </w:p>
    <w:p>
      <w:r>
        <w:t>En l’espèce, la Cour constate que cette accusation est uniquement fondée sur les dires du père qui a déclaré que C.________ avait avoué avoir tenté de l’enregistrer (DO 2083). L’enfant n’a toutefois pas été entendue sur cette question et n’a donc pas confirmé ces faits. De plus, A.________ a contesté avoir demandé à C.________ d’enregistrer des conversations avec son père (DO 2090, l. 50 à 51), expliquant que cette montre avait principalement été achetée pour localiser C.________ dans le cas d’une hypothétique fugue et pour sa sécurité (DO 2090, l. 38 à 42), ce qui est plausible. Même si les relations entre les parties étaient particulièrement délétères à cette époque et qu’un tel acte aurait potentiellement pu être commis par la prévenue, il n’en demeure pas moins qu’il n’y a pas d’élément concret suffisant permettant d’établir la culpabilité de l’appelante. Partant, le doute doit lui profiter et elle doit être acquittée de cette infraction.</w:t>
      </w:r>
    </w:p>
    <w:p>
      <w:r>
        <w:rPr>
          <w:b/>
        </w:rPr>
        <w:t>E. 6</w:t>
      </w:r>
    </w:p>
    <w:p>
      <w:r>
        <w:t>Diffamation (art. 173 ch. 1 CP)</w:t>
      </w:r>
    </w:p>
    <w:p>
      <w:r>
        <w:rPr>
          <w:b/>
        </w:rPr>
        <w:t>E. 6.1</w:t>
      </w:r>
    </w:p>
    <w:p>
      <w:r>
        <w:t>Il est reproché à A.________ les faits suivants selon l’acte d’accusation du 10 mars 2022 en lien avec la plainte pénale du 26 mars 2020 de B.________ (DO 2'092 ss): Le 7 mars 2020, A.________ a écrit le message suivant sur le réseau social Facebook avec le pseudonyme S.________ : « SOS Urgence. Action de soutien demandée. Lundi de 13 à 15 h., une petite princesse de 13 mois va se retrouver seule avec son père violent à P.________. J’ai peur s’il y a des personnes disponibles pour rester avec moi lors de l’échange. Il se montre régulièrement agressif ainsi que pendant le droit de visite. J’ai tellement peur, merci ». Le 26 mars 2020, B.________ a déposé une plainte pénale contre A.________ pour calomnie. A l’appui de sa plainte, il a contesté être un père violent. Il a déclaré que les publications Facebook avaient été lues par des connaissances communes. Pour ces faits, la prévenue a été reconnue coupable de diffamation (cf. jugement attaqué, p. 17 s., consid. 3.4.6.).</w:t>
      </w:r>
    </w:p>
    <w:p>
      <w:r>
        <w:rPr>
          <w:b/>
        </w:rPr>
        <w:t>E. 6.2</w:t>
      </w:r>
    </w:p>
    <w:p>
      <w:r>
        <w:t>L’appelante conteste cette condamnation. Elle allègue qu’elle a apporté la preuve de la vérité de ses allégations.</w:t>
      </w:r>
    </w:p>
    <w:p>
      <w:r>
        <w:rPr>
          <w:b/>
        </w:rPr>
        <w:t>E. 6.3</w:t>
      </w:r>
    </w:p>
    <w:p>
      <w:r>
        <w:t>En l’espèce, si la Juge de police a laissé ouverte la question de savoir si la prévenue était admise à apporter la preuve libératoire de la vérité ou de la bonne foi, la Cour estime pour sa part que tel n’est pas le cas. Conformément à l’article 173 ch. 3 CP, l’accusé n’est pas admis à faire la preuve libératoire s’il s’est exprimé sans motif suffisant et s’il a agi principalement pour dire du mal d’autrui. Il s’agit de conditions cumulatives (PC CP, 2ème éd. 2017, art. 173 n. 26 et les références citées). En l’espèce, l’appelante n’a pas de motifs suffisants pour publier un tel message sur Facebook destiné à une multitude de personnes. Elle n’avait aucune raison objective de rédiger un tel appel général sur Facebook à intervenir pour protéger sa fille de son père prétendument violent. En outre, la prévenue a agi principalement pour dire du mal du plaignant sur la place publique. Dans le cas contraire et si elle avait réellement eu peur pour la sécurité de sa fille, elle aurait simplement pu demander à un de ses proches de l’accompagner lors de l’échange de l’enfant et non pas mettre une annonce alarmiste, sans aucun motif fondé, sur Facebook. Partant, en plus du fait que la preuve de la vérité n’a pas été apportée, comme l’a retenue la Juge de police, celle-ci n’aurait même pas été admise. Il s’ensuit la confirmation de la condamnation de l’appelante sur ce point.</w:t>
      </w:r>
    </w:p>
    <w:p>
      <w:r>
        <w:t>Tribunal cantonal TC Page 12 de 24</w:t>
      </w:r>
    </w:p>
    <w:p>
      <w:r>
        <w:rPr>
          <w:b/>
        </w:rPr>
        <w:t>E. 7.1</w:t>
      </w:r>
    </w:p>
    <w:p>
      <w:r>
        <w:t>et les références citées). A titre exemplatif, les avocats peuvent alléguer un fait diffamatoire en remplissant un devoir de profession tel que la plaidoirie. Même si elle découle d’une norme juridique, la plaidoirie doit se faire dans les limites autorisées, soit se limiter à ce qui est nécessaire et pertinent ; les propos doivent en outre être articulés de bonne foi et les simples suppositions doivent être présentées comme telles (PC CP II, art. 173 n. 52 et les références citées). Les parties à un procès également, si elles se limitent à ce qui est nécessaire et pertinent, et ce, sans recourir à des formules inutilement blessantes (PC CP II, art. 173 n. 52 et les références citées).</w:t>
      </w:r>
    </w:p>
    <w:p>
      <w:r>
        <w:rPr>
          <w:b/>
        </w:rPr>
        <w:t>E. 7.2</w:t>
      </w:r>
    </w:p>
    <w:p>
      <w:r>
        <w:t>L’appelante conteste cette condamnation. Elle allègue que le texte de la pétition n’est pas diffamatoire et qu’il décrit uniquement les menaces sous lesquelles elle vivait.</w:t>
      </w:r>
    </w:p>
    <w:p>
      <w:r>
        <w:rPr>
          <w:b/>
        </w:rPr>
        <w:t>E. 7.3</w:t>
      </w:r>
    </w:p>
    <w:p>
      <w:r>
        <w:t>La Cour fait siennes les considérations formulées par la Juge de police (art. 82 al. 4 CPP, cf. jugement attaqué, p. 20, consid. 3.4.9.). Au surplus, la Cour considère que la prévenue n’aurait même pas dû être admise à faire la preuve de la vérité. En effet, aucun motif suffisant ne justifiait une publication d’une telle pétition, accompagnée de son texte explicatif (DO 2119-2120) disponible à tous sur Facebook. On ne voit pas quel était le but recherché par cette pétition, si ce n’est dire du mal du prévenu publiquement. Partant, la condamnation de la prévenue est également confirmée sur ce point, le texte étant clairement attentatoire à l’honneur du plaignant, comme l’a retenu à juste titre la juge de police (cf. jugement attaqué, p. 20).</w:t>
      </w:r>
    </w:p>
    <w:p>
      <w:r>
        <w:rPr>
          <w:b/>
        </w:rPr>
        <w:t>E. 8</w:t>
      </w:r>
    </w:p>
    <w:p>
      <w:r>
        <w:t>Diffamation (art. 173 ch. 1 CP)</w:t>
      </w:r>
    </w:p>
    <w:p>
      <w:r>
        <w:rPr>
          <w:b/>
        </w:rPr>
        <w:t>E. 8.1</w:t>
      </w:r>
    </w:p>
    <w:p>
      <w:r>
        <w:t>Il est reproché à A.________ les faits suivants selon l’acte d’accusation du 10 mars 2022 en lien avec la plainte pénale du 25 juin 2019 de B.________ (DO 2'000 et 2052 ss): Dans le courant du mois de décembre 2018, A.________ a déclaré à la Dresse W.________, pédopsychiatre, que l’enfant C.________ avait été victime de maltraitance physique et</w:t>
      </w:r>
    </w:p>
    <w:p>
      <w:r>
        <w:t>Tribunal cantonal TC Page 13 de 24 psychologique de la part de B.________. En date du 28 décembre 2018, la Dresse W.________ a signalé le cas à l’autorité compétente par le dépôt d’un rapport. Durant la période comprise entre le 25 mars 2019 et le 25 juin 2019, A.________ a déclaré à R.________, curateur des enfants depuis le 11 mars 2019, qu’elle-même avait été victime de violences psychologiques de la part de son mari. Elle lui avait également relaté l’épisode lors duquel elle avait reçu une porte dans le ventre, plusieurs fois, alors qu’elle était enceinte de F.________. Le 4 juin 2019, par le biais de son avocat de l’époque, A.________ a déposé une demande de modification des mesures protectrices de l’union conjugale contre B.________ auprès du Président du Tribunal civil de l’arrondissement de la Glâne, à Romont. Il ressort du mémoire les allégués suivants : - Le défendeur est très souvent en colère et devient toujours plus agressif et violent, notamment au moment du transfert des enfants lors du droit de visite. - Le défendeur profère des injures de manière régulière à l’encontre de sa femme, devant les enfants, et de sa fille C.________. - Le 1er mars 2019, lors de l’exercice du droit de visite du défendeur et alors que la demanderesse portait F.________ en écharpe sur elle, le défendeur a eu une montée de colère et a poussé la demanderesse avec une chaise du salon. - Le 24 avril 2019, alors que le défendeur avait la garde de ses enfants dans le cadre du droit de visite, il s’est rendu à Lausanne. Il a décidé d’aller dans un magasin de jouets avec D.________ et E.________ tout en laissant C.________ attendre seule dans la voiture pendant près de 45 minutes. - Le 25 avril 2019, le défendeur est venu chez la demanderesse pour chercher les habits et bottes de pluie des enfants. Il a commencé à s’emporter et à perdre son calme. Commençant à prendre peur, la demanderesse a voulu fermer la porte d’entrée. A ce moment-là, alors qu’elle portait F.________ dans les bras, le défendeur a donné trois grands coups contre la porte et l’a claquée contre la demanderesse. C.________ a assisté à toute la scène depuis le salon et a eu très peur pour sa maman. Elle a eu des insomnies les jours qui ont suivi. - Le 5 mai 2019, la demanderesse a déposé les enfants chez le défendeur pour le droit de visite. Alors qu’elle voulait repartir, le défendeur a délibérément bloqué la voiture de la demanderesse pour l’empêcher de partir. Il en a profité pour insulter la demanderesse. - A chaque excès de colère du défendeur, la demanderesse a constaté que de « la bave sortait de sa bouche tellement il est en colère ». Le 25 juin 2019, B.________ a déposé une plainte pénale contre A.________ pour calomnie. A l’appui de sa plainte, il a contesté les faits reprochés. Il a expliqué que, par de telles déclarations, son épouse ne cherchait qu’à lui nuire. Dès la séparation, il l’avait soupçonnée de dire à des tierces personnes qu’il battait ses enfants. Par courrier du 7 février 2022, il a indiqué qu’il avait eu connaissance du contenu du rapport de la Dresse W.________ le 26 mars 2019. A la lecture de ce rapport, il avait eu confirmation de ses soupçons (DO 9'085). Pour ces trois cas, la prévenue a été reconnue coupable de diffamation (cf. jugement attaqué, p. 14 à 16).</w:t>
      </w:r>
    </w:p>
    <w:p>
      <w:r>
        <w:t>Tribunal cantonal TC Page 14 de 24</w:t>
      </w:r>
    </w:p>
    <w:p>
      <w:r>
        <w:rPr>
          <w:b/>
        </w:rPr>
        <w:t>E. 8.2</w:t>
      </w:r>
    </w:p>
    <w:p>
      <w:r>
        <w:t>L’appelante conteste sa condamnation pour les trois épisodes.</w:t>
      </w:r>
    </w:p>
    <w:p>
      <w:r>
        <w:rPr>
          <w:b/>
        </w:rPr>
        <w:t>E. 8.3</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Pour qu'il y ait diffamation ou calomnie, il faut que l'auteur s'adresse à un tiers. La question de savoir si certaines personnes comme les membres de la famille, le confesseur, le médecin ou d’autres personnes astreintes au secret professionnel au sens de CP 321, devraient être considérées comme des « confidents nécessaires » ne pouvant de ce fait revêtir la qualité de tiers au sens de CP 173 est controversée en doctrine, le Tribunal fédéral n’ayant pas tranché cette question de manière définitive (CR CP II, art. 173 n. 16). Cependant, dans un arrêt récent, le Tribunal fédéral a nié à l’avocat sa qualité de tiers. Il a en effet relevé qu’au moment d'apprécier si une déclaration est attentatoire à l'honneur, le juge doit procéder à une interprétation objective selon le sens que le tiers destinataire et non prévenu devait, dans les circonstances d'espèce, lui attribuer. Aussi, il est constant qu'en matière d'infractions contre l'honneur, les mêmes termes n'ont pas nécessairement la même portée suivant le contexte dans lequel ils sont employés. Un texte doit ainsi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Il ne saurait être fait abstraction du contexte particulier dans lequel s'inscrit un entretien entre un avocat et son client. Il faut en effet prendre en considération que, par la nature de ses activités de conseil juridique ainsi que par le secret professionnel auquel il est soumis (cf. art.</w:t>
      </w:r>
    </w:p>
    <w:p>
      <w:r>
        <w:rPr>
          <w:b/>
        </w:rPr>
        <w:t>E. 8.4</w:t>
      </w:r>
    </w:p>
    <w:p>
      <w:r>
        <w:t>Concernant les propos tenus à la Dresse W.________ selon lesquels C.________ aurait été victime de violence physique et psychologique de la part de son père, la Cour relève, comme l’a constaté la Juge de police, que c’est C.________ qui a formulé ces accusations envers son père à la doctoresse et non pas la prévenue. Or, on ne saurait retenir, uniquement au motif qu’elle est au centre de la séparation particulièrement conflictuelle de ses parents et qu’elle est prise dans un conflit loyauté entre eux, que c’est sa mère qui l’a poussée à tenir de telles accusations à l’encontre son père. Il ne s’agit que d’une hypothèse au regard du contexte particulièrement conflictuel entre les parents, mais aucun élément objectif au dossier, tel que par exemple des déclarations de C.________ en ce sens, ne permet d’établir que c’est la prévenue qui a demandé à sa fille d’accuser son père de violence envers elle ou qui l’a influencée à porter de telles accusations. Partant, l’appelante doit être acquittée pour ces faits.</w:t>
      </w:r>
    </w:p>
    <w:p>
      <w:r>
        <w:rPr>
          <w:b/>
        </w:rPr>
        <w:t>E. 8.5</w:t>
      </w:r>
    </w:p>
    <w:p>
      <w:r>
        <w:t>S’agissant des propos tenus par l’appelante au curateur des enfants selon lesquels elle avait été victime de violences psychologiques de la part de son mari et avait reçu une porte dans le ventre, plusieurs fois, alors qu’elle était enceinte de F.________, il s’agit certes de propos attentatoires à l’honneur de l’intimé. Cependant, elle s’est adressée au curateur des enfants, soit une personne qui est au courant des tensions et de la situation entre les parents et qui est impliquée dans le conflit familial. L’appelante était donc en droit de déclarer au curateur, dont le rôle est de protéger les enfants, des faits nécessaires et pertinents à la procédure, ce qui était le cas en l’espèce dès lors qu’il s’agit de faits dont le curateur doit être informé dans le cadre de son appréciation et son examen global de la situation des enfants afin de prendre des mesures adéquates pour leur protection. Même si elle n’a pas apporté de preuve stricte et objective de tous les faits dont elle a accusé l’intimé, ce dernier a tout de même été condamné, dans le cadre de la présente procédure, pour injures, menaces (conjoint), tentative de menaces (conjoint) et contrainte envers elle, si bien que les accusations de la prévenue portent sur le même type d’actes et s’inscrivent dans le même contexte de faits, ce qui les rend plausibles. Il est du reste rare que des victimes de violences psychologiques ou de voies de fait entre conjoints disposent de preuves objectives lorsqu’elles dénoncent des faits dès lors qu’ils ont généralement lieu dans le foyer familial, sans témoin, et qu’il n’y a souvent pas de traces des évènements. Partant, la Cour considère qu’il convient de faire application de l’art. 14 CP et d’acquitter la prévenue pour ce cas.</w:t>
      </w:r>
    </w:p>
    <w:p>
      <w:r>
        <w:rPr>
          <w:b/>
        </w:rPr>
        <w:t>E. 8.6</w:t>
      </w:r>
    </w:p>
    <w:p>
      <w:r>
        <w:t>La Cour estime que l’appelante doit également être mise au bénéfice du fait justificatif de l’art. 14 CP s’agissant des faits qu’elle a allégués dans le cadre de sa requête de modification des</w:t>
      </w:r>
    </w:p>
    <w:p>
      <w:r>
        <w:t>Tribunal cantonal TC Page 16 de 24 mesures protectrices de l’union conjugale du 4 juin 2019 contre B.________. Les faits attentatoires à l’honneur qu’elle a formulés l’ont été dans le cadre de la procédure matrimoniale et ont été portés à la connaissance du juge civil chargé de régler la situation maritale des parties. Il s’agissait donc de faits pertinents pour le juge civil qui avait ainsi une connaissance globale de la situation. L’intimé a en outre été condamné pour une partie des faits que l’appelante a dénoncés dans son écriture (injures, blocage de la voiture) de sorte que la preuve de la vérité a été établie pour ceux-ci. Même si elle n’a pas de preuve objective matérielle concernant les autres accusations, on peut partir du principe qu’elle a apporté la preuve de la vérité vu les condamnations prononcées à l’encontre de l’intimé. Comme souligné ci-dessus, il est rare que des victimes de violences psychologiques ou de voies de fait entre conjoints disposent de preuves objectives lorsqu’elles dénoncent des faits dès lors qu’ils ont généralement lieu dans le foyer familial, sans témoin, et qu’il n’y a souvent pas de traces des évènements. Il s’ensuit que l’appelante doit aussi être acquittée pour cet épisode. 9. Quotité de la peine 9.1. L’appelante ayant été acquittée des infractions de dénonciation calomnieuse, tentative d’écoute et enregistrement de conversations entre d’autres personnes, et de trois cas de diffamation, mais reconnue coupable d’enlèvement de mineur en plus des autres infractions déjà retenues en première instance de sorte qu’il convient de refixer sa peine. 9.2.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w:t>
      </w:r>
    </w:p>
    <w:p>
      <w:r>
        <w:t>Tribunal cantonal TC Page 17 de 24 privative de liberté à la place d’une peine pécuniaire notamment si une peine privative de liberté paraît justifiée pour détourner l’auteur d’autres crimes ou délits.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9.3. En l’espèce, l’appelante est reconnue coupable d’enlèvement de mineur (art. 220 CP), d’insoumission à une décision de l’autorité (2 cas ; art. 292 CP), de diffamation (2 cas ; art. 173 ch. 1 CP) et de calomnie (art. 174 CP). L’infraction d’insoumission à une décision de l’autorité est réprimée par une amende. Compte tenu des circonstances du cas d’espèce, soit deux épisodes où l’appelante n’a pas respecté une décision prononcée par le juge civil concernant ses enfants, la Cour considère qu’une amende de CHF 600.-, telle que fixée par le Juge de police est adaptée. Partant, elle est confirmée. Les infractions d’enlèvement de mineur et de calomnie sont punies par une peine privative de liberté de trois ans au plus ou d’une peine pécuniaire et celle de diffamation par une peine pécuniaire. La Cour estime que le prononcé d’une peine pécuniaire est suffisante en l’espèce. En effet, vu la nature des infractions commises et l’absence d’antécédents de la prévenue, il apparaît qu’une peine pécuniaire permettra de lui faire prendre conscience de ses actes et de ses responsabilités. L’infraction la plus grave est, dans le cas concret, celle de calomnie. En effet, l’appelante a publié sur Facebook un message selon lequel l’intimé voulait prendre ses enfants en droit de visite car ils avaient le Covid-19 et qu’il voulait contracter la maladie pour la propager au personnel et aux patients des différents hôpitaux dans lesquels il travaille, sans se soucier des conséquences funestes que cela pourrait avoir pour certains malades. L’appelante a agi de manière purement égoïste, en tenant des propos gravement attentatoires à l’honneur de l’intimé dans le seul but de le faire passer pour une personne méprisable aux yeux des tiers, n’hésitant pas à l’accuser de faits particulièrement graves dans le contexte de la pandémie du Covid-19. Partant, sa culpabilité peut être qualifiée de moyenne à grave. L’appelante a également déplacé le lieu de résidence de ses enfants en violation de décisions judiciaires réglant le lieu de résidence et interdisant son changement. Elle ne l’a toutefois déplacé que d’une dizaine de kilomètres de sorte que sa faute doit être relativisée. Cela dit, elle a agi égoïstement sans se soucier des décisions judiciaires rendues dans l’intérêt des enfants et des droits du père sur ses enfants. Pour ces faits, sa culpabilité doit être qualifiée de légère à moyenne. Enfin, l’appelante a écrit un message attentatoire à l’honneur du plaignant sur Facebook demandant du soutien pour sa fille qui allait se retrouver seule avec son père violent. Là encore, elle a agi égoïstement dans le seul but de dire du mal de l’intimé sur la place publique. Il en va de même lorsqu’elle a mis en ligne sur Facebook une pétition à l’appui de laquelle elle a relaté avoir subi des</w:t>
      </w:r>
    </w:p>
    <w:p>
      <w:r>
        <w:t>Tribunal cantonal TC Page 18 de 24 violences conjugales quand elle était enceinte et avoir été harcelée par son mari. Pour ces deux épisodes, la culpabilité de la prévenue peut être qualifiée de moyenne. En outre, la Cour tient compte de la situation personnelle de l’appelante, qui a un effet neutre sur la peine. Il est également relevé que la prévenue n’a pas d’antécédents judiciaire, ce qui constitue également un élément neutre dans le cadre de la fixation de la peine (ATF 139 IV 1). De plus, la responsabilité pénale de la prévenue est pleine et entière. S’agissant des éventuels motifs d’atténuation obligatoire de la peine, au sens de l’art. 48 CP, la Cour n’en retient aucun. La Cour retient toutefois, en faveur de la prévenue, qu’à l’occasion de son dernier mot, elle a reconnu que les publications qu’elle avait faites sur Facebook étaient inadaptées, qu’elle avait mal réagi, et elle a présenté ses excuses au plaignant. Compte tenu de l’ensemble de ces éléments, la Cour considère que l’infraction de calomnie doit être sanctionnée par une peine pécuniaire de 30 jours-amende. En application des règles sur le concours (art. 49 al. 1 CP), celle-ci doit être augmentée de manière appropriée, soit de 10 jours, pour tenir compte de l’infraction d’enlèvement de mineur et de 10 jours pour celle de diffamation. Il en découle qu’une peine pécuniaire de 50 jours-amende est adéquate pour sanctionner les agissements de la prévenue. S’agissant du montant du jour-amende, qui a été fixé à CHF 30.-, par la Juge de police (cf. jugement attaqué, p. 36), il tient compte de la situation financière de la prévenue, actualisée en séance de ce jour et, partant, apparaît adéquat. La Cour renonce, au surplus, à prononcer une amende additionnelle au sens de l’art. 42 al. 4 CP, celle-ci n’étant pas nécessaire en l’espèce. Partant, la prévenue est condamnée à une peine pécuniaire de 50 jours-amende à CHF 30.- l’unité. Cette peine est assortie du sursis total, tel qu’accordé en première instance. 10. Conclusions civiles 10.1. 10.1.1. L’appelante conteste le rejet de ses conclusions civiles à hauteur de CHF 1'500.- à titre de tort moral. 10.1.2. En l’espèce, la Cour se réfère expressément à la motivation pertinente et convaincante de la Juge de police (cf. jugement attaqué, p. 37 s.) qui ne prête pas le flanc à la critique et qu’elle fait sienne (art. 82 al. 4 CPP). 10.2. 10.2.1. B.________ conteste le montant des conclusions civiles qui lui ont été allouées. Il conclut à l’octroi d’une indemnité pour tort moral de CHF 2'000.-. Il allègue que son atteinte à la personnalité était manifeste, étant dans la crainte constante que l’appelante disparaisse avec leurs enfants. Il soutient également qu’une indemnité de CHF 1'500.- doit lui être allouée à titre de réparation du dommage pour les coûts d’avocat engendrés par les démarches entreprises afin de faire retirer la pétition mise en ligne par l’appelante. Il relève qu’il a notamment été contraint de déposer une requête de mesures superprovisionnelles et provisionnelles. 10.2.2. Concernant l’indemnité pour tort moral requise par l’appelant joint, la prévenue a, en appel, été reconnue coupable d’enlèvement de mineur, d’insoumission à une décision de l’autorité (2 cas),</w:t>
      </w:r>
    </w:p>
    <w:p>
      <w:r>
        <w:t>Tribunal cantonal TC Page 19 de 24 de diffamation (2 cas) et de calomnie, celle-ci ayant été acquittée de l’infraction de dénonciation calomnieuse, tentative d’écoute et enregistrement de conversations entre d’autres personnes, et de trois cas de diffamation. Ainsi, la Cour considère que le montant de CHF 1'000.- alloué en première instance tient équitablement compte des souffrances ressenties par l’appelant joint suite aux actes commis par la prévenue ainsi que de l’ensemble des circonstances, étant ici aussi précisé que ce ne sont pas les infractions commises qui ont engendré la souffrance, mais dans une très large mesure la séparation des plus conflictuelles prise dans son ensemble. Partant, la prévenue est condamnée à verser à B.________ une indemnité de CHF 1’000.- à titre de tort moral. De plus, la Cour admet la requête d’indemnité relative aux frais d’avocat nécessaires dans une procédure tierce pour faire retirer la pétition en ligne dès lors qu’elle a été publiée par la prévenue sur Facebook, faits pour lesquels elle a été reconnue coupable de diffamation. Partant, une indemnité de CHF 1'500.- est allouée à B.________ à titre de réparation du dommage, à la charge de la prévenue. 11. Frais et indemnités 11.1.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s’agissant des frais de la procédure de première instance, 2/3 de ceux-ci concernent les faits reprochés à A.________. La moitié des frais qui la concernent sont mis à sa charge, à savoir 2/6 des frais, l’autre moitié étant mise à la charge de l’Etat, soit 2/6 des frais. 1/3 des frais de la procédure concernent les infractions reprochées à B.________. La moitié de ces frais est mise à sa charge, soit 1/6, l’autre moitié étant mise à la charge de l’Etat, soit 1/6. En définitive, l’Etat supporte les 3/6 des frais de la procédure de première instance, A.________ en supporte les 2/6 et B.________ les 1/6. Compte tenu de la répartition des frais de la procédure de première instance, A.________ sera tenue de rembourser à l’Etat la moitié de l’indemnité accordée à son défenseur d’office, sa situation financière le permettant (cf. arrêt TF 7B_1030/2024 du 2 décembre 2024 consid. 2.3.). Quant à B.________, le montant de l’indemnité accordée à son défenseur d’office qu’il doit rembourser à l’Etat dès que sa situation financière le permet (cf. arrêt ci-dessus) doit être arrêté à ½. Concernant les frais de la procédure d’appel, l’appelante a été acquittée de quelques infractions mais elle a en revanche été reconnue coupable d’une infraction supplémentaire (art. 220 CP). Quant à l’appelant joint, il a résisté à l’appel principal s’agissant de plusieurs infractions reprochées à l’appelante mais a succombé s’agissant de l’infraction de dénonciation calomnieuse et de trois cas de diffamation pour lesquels la prévenue a été acquittée. De plus, son appel joint concernant sa propre condamnation a été déclaré irrecevable. Dans ces circonstances, il se justifie de mettre la moitié des frais à la charge de l’appelante et l’autre moitié à la charge de l’appelant joint. Ils sont fixés à CHF 4’400.- (émolument : CHF 4'000.- ; débours : CHF 400.-). 11.2.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CPP). Le</w:t>
      </w:r>
    </w:p>
    <w:p>
      <w:r>
        <w:t>Tribunal cantonal TC Page 20 de 24 tribunal qui statue au fond fixe l'indemnité à la fin de la procédure, conformément au tarif du canton du for du procès (art. 135 al. 1 et 2 CPP). Me Benoît Morzier a agi en qualité de défenseur d’office de A.________ jusqu’à la révocation de son mandat par la direction de la procédure, le 20 août 2024. Son indemnité a été fixée par décision de la Cour le 23 septembre 2024. En application de l’art. 135 al. 4 CPP, A.________ est tenue de rembourser la moitié de ce montant à l'Etat, sa situation financière le lui permettant (cf. arrêt TF précité). 11.3.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B.________ a partiellement résisté à l’appel de la prévenue et a partiellement eu gain de cause sur son appel joint (condamnation pour enlèvement de mineur) de sorte qu’il a droit – dans la mesure où il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pour les opérations antérieures au 31 décembre 2023 et de 8.1 % pour les opérations postérieures (art. 25 al. 1 LTVA). La liste de frais de Me Philippe Baudraz fait état de 21 heures consacrées à la défense de son mandant. La Cour retient 5.1 heures pour la rédaction de l’appel joint et les opérations annexes, 2.5 heures pour les courriers adressés à la Cour en mars 2023, 0.4 heure pour le courrier du 9 octobre 2024, 0.95 heure pour celui du 11 décembre 2024, 2.5 heures pour la préparation de l’audience, 1.75 heures pour la préparation de l’audience et 1 heure pour les opérations post- jugement, ce qui fait un total de 14.2 heures à CHF 250.-. A cela s’ajoutent le forfait correspondance, comprenant également les demandes de prolongation de délais, fixé à CHF 300.-, et l’indemnité de déplacement par CHF 381.50. Par conséquent, l’indemnité entière, pour la procédure d’appel, est fixée à CHF 4'782.35, TVA de CHF 358.35 comprise. Il convient toutefois de la réduire de la moitié dès lors que la majeure partie de l’appel joint porte sur la condamnation de B.________ et qu’il a été déclaré irrecevable. Cette indemnité doit encore être réduite de moitié pour tenir compte de la répartition des frais de la procédure d’appel de sorte qu’au final B.________ a droit à une indemnité équivalant à 1/4 de la pleine indemnité. Partant, l’indemnité réduite au sens de l’art. 433 al. 1 CP</w:t>
      </w:r>
    </w:p>
    <w:p>
      <w:r>
        <w:t>Tribunal cantonal TC Page 21 de 24 allouée à B.________ est fixée à CHF 1'195.60, TVA par CHF 89.60 comprise. Le détail du calcul est joint en annexe. Cette indemnité est mise à la charge de A.________. 11.4. Aux termes de l'art. 429 al. 1 let. a CPP et de l’art. 436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adjointe les conseils d'un avocat choisi pour la procédure pénale. Son acquittement partiel ayant été prononcé en appel, elle aurait en soi droit à une indemnité pour ses frais de défense en procédure d'appel (art. 436 al. 1 et 429 al. 1 let. a CPP). Me Laurent Fischer n’a pas produit de liste de frais, malgré l’indication formelle de cette exigence dans la citation à comparaître et l’interpellation du Président de la Cour dans les questions préjudicielles. Il a certes chiffré le nombre d’heures de travail à 20 heures mais ne les a aucunement justifiées. En raison du défaut de collaboration de la prévenue, il s’ensuit la perte de son droit à l’indemnité (cf. arrêt TF 6B_250/2024 du 13 août 2024 consid. 1.7. ss). (dispositif en page suivante)</w:t>
      </w:r>
    </w:p>
    <w:p>
      <w:r>
        <w:t>Tribunal cantonal TC Page 22 de 24 la Cour arrête : I. L’appel est partiellement admis. L’appel joint est partiellement admis dans la mesure de sa recevabilité. Partant, les chiffres 2, 3, 4, 5, 6, 11, 12, 13, 14 du jugement de la Juge de police de l’arrondissement de la Glâne du 10 novembre 2022 prennent la teneur suivante : A.________ 2. A.________ est acquittée des chefs de prévention de dénonciation calomnieuse, de diffamation (AAC ch. 2.1.a) et de tentative d’écoute et enregistrement de conversations entre d’autres personnes. 3. A.________ est reconnue coupable de diffamation, calomnie, insoumission à une décision de l’autorité et enlèvement de mineur. 4. En application des art. 34, 42, 44, 47, 49, 105 al. 1, 106, 173 ch. 1, 174, 220, 292 CP, A.________ est condamnée : - à une peine pécuniaire de 50 jours-amende, avec sursis pendant 5 ans ; le montant du jour-amende est fixé à CHF 30.-. - au paiement d’une amende contraventionnelle de CHF 600.-.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(à savoir 24 heures). Les frais de procédure ne peuvent en revanche pas être remplacés par du travail d’intérêt général. Les modalités d’exécution seront réglées ultérieurement par le Service de l’exécution des sanctions pénales et de la probation. 5. En cas de non-paiement de l'amende par A.________ dans le délai qui sera fixé dans la liste de frais et si celle-ci est inexécutable par la voie de la poursuite pour dettes, elle fera place à 6 jours de peine privative de liberté (art. 106 al. 2 et 5 CP). 6. Les conclusions civiles prises par B.________ à l’encontre de A.________ sont partiellement admises. Partant, en application de l’art. 49 CO, A.________ est condamnée à verser à B.________ la somme de CHF 1’000.- à titre d’indemnité pour tort moral. A.________ est condamnée à verser à B.________ une indemnité de CHF 1'500.- à titre de réparation du dommage. B.________ 11. Les conclusions civiles prises par A.________ à l’encontre de B.________ sont rejetées.</w:t>
      </w:r>
    </w:p>
    <w:p>
      <w:r>
        <w:t>Tribunal cantonal TC Page 23 de 24 Frais 12. En application des art. 421 et 426 CPP, les frais de procédure sont mis à la charge de A.________ à raison de 2/6 et de B.________ à raison de 1/6, les 3/6 restant étant mis à la charge de l’Etat. Ils sont fixés à CHF 2’100.- pour l'émolument de justice, auquel s’ajoute l’émolument du Ministère public par CHF 1'540.-, et à CHF 560.- pour les débours, soit CHF 4'200.- au total.</w:t>
      </w:r>
    </w:p>
    <w:p>
      <w:r>
        <w:rPr>
          <w:b/>
        </w:rPr>
        <w:t>E. 13</w:t>
      </w:r>
    </w:p>
    <w:p>
      <w:r>
        <w:t>L’indemnité allouée au défenseur d’office de A.________ s’élève à CHF 6'824.10, TVA par CHF 487.90 comprise. En application des art. 135 al. 4, 138 al. 1 et 426 al. 4 CPP, A.________ est tenue de rembourser à l’Etat la moitié des indemnités servies à son défenseur d’office, sa situation financière le permettant.</w:t>
      </w:r>
    </w:p>
    <w:p>
      <w:r>
        <w:rPr>
          <w:b/>
        </w:rPr>
        <w:t>E. 14</w:t>
      </w:r>
    </w:p>
    <w:p>
      <w:r>
        <w:t>L’indemnité allouée au défenseur d’office de B.________ s’élève à CHF 9'219.70, TVA par CHF 659.15 comprise. En application des art. 135 al. 4, 138 al. 1 et 426 al. 4 CPP, B.________ est tenu de rembourser à l’Etat la moitié des indemnités servies à son défenseur d’office, sa situation financière le permettant. II. Pour le surplus, il est pris acte de l’entrée en force du jugement du 10 novembre 2022, lequel a la teneur suivante : A.________ 1. En application des art. 30 et 31 CP, 329 al. 1 let. b et al. 4 CPP, la procédure pénale ouverte contre A.________ pour diffamation ou calomnie (chiffre 2.1.a, faits en lien avec l’attestation de H.________ et le rapport du Dr I.________ et chiffre 2.1.g accusations formulées auprès de J.________, K.________, L.________ et M.________, de l’acte d’accusation du Ministère public du 10 mars 2022) est classée pour défaut de réalisation des conditions à l’ouverture de l’action pénale (tardiveté des plaintes pénales). 7. B.________ 8. B.________ est acquitté du chef de prévention de menaces (conjoint) (clés secouées le 5 mai 2019 et propos soi-disant menaçants tenus le 23 avril 2020). 9. B.________ est reconnu coupable d’injures, menaces (conjoint), tentative de menace (conjoint) et contrainte. 10. En application des art. 34, 42, 44, 47, 49, 105 al. 1, 106, 177 al. 1, 22 al. 1 en lien avec 180 al. 2 let. a, 180 al. 2 let. a et 181 CP, B.________ est condamné : - à une peine pécuniaire de 30 jours-amende, avec sursis pendant 5 ans ; le montant du jour-amende est fixé à CHF 30.-. - au paiement d’une amende de CHF 200.-.</w:t>
      </w:r>
    </w:p>
    <w:p>
      <w:r>
        <w:t>Tribunal cantonal TC Page 24 de 24 Sur demande écrite adressée à la Cellule judiciaire itinérante, rue Frédéric-Chaillet 6, Case postale, 1701 Fribourg, dans un délai de 30 jours, B.________ peut demander à remplacer le paiement de l’amende par l’exécution de la peine sous forme de travail d’intérêt général (à savoir 8 heures). Les frais de procédure ne peuvent en revanche pas être remplacés par du travail d’intérêt général. Les modalités d’exécution seront réglées ultérieurement par le Service de l’exécution des sanctions pénales et de la probation. 11. En cas de non-paiement de l'amende par B.________ dans le délai qui sera fixé dans la liste de frais et si celle-ci est inexécutable par la voie de la poursuite pour dettes, elle fera place à 2 jours de peine privative de liberté (art. 106 al. 2 et 5 CP). III. En application de l’art. 428 al. 1 CPP, la moitié des frais de procédure d’appel sont mis à la charge de A.________ et l’autre moitié à la charge de B.________. Ils sont fixés à CHF 4’400.- (émolument : CHF 4'000.-; débours : CHF 400.-). L’avance de frais de CHF 500.- effectuée par A.________ sera décomptée. IV. L'indemnité de défenseur d’office de Me Benoît Morzier pour la procédure d'appel a été fixée par décision du 23 septembre 2024 à CHF 1'288.85, TVA par CHF 92.50 comprise. En application de l’art. 135 al. 4 CPP, A.________ est tenue de rembourser la moitié de ce montant à l'Etat, sa situation financière le permettant. V. A.________ est condamnée à verser à B.________, à titre d'indemnité réduite pour ses dépenses obligatoires occasionnées par la procédure d’appel (art. 433 CPP), le montant de CHF 1'195.60, TVA par CHF 89.60 comprise. VI. Aucune indemnité n’est allouée à A.________ pour ses frais de défense en appel.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décembre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