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163 vom 21. Juni 2023</w:t>
      </w:r>
    </w:p>
    <w:p>
      <w:r>
        <w:t>FR Kantonsgericht, 2023-06-21, FR</w:t>
      </w:r>
    </w:p>
    <w:p>
      <w:r>
        <w:rPr>
          <w:b/>
        </w:rPr>
        <w:t xml:space="preserve">Quelle: </w:t>
      </w:r>
      <w:r>
        <w:t>https://mcp.opencaselaw.ch/entscheid/fr_gerichte_501_2022_163</w:t>
      </w:r>
    </w:p>
    <w:p>
      <w:r>
        <w:t>FR: FR_GERICHTE 501 2022 163 du 21 juin 2023</w:t>
      </w:r>
    </w:p>
    <w:p>
      <w:r>
        <w:t>IT: FR_GERICHTE 501 2022 163 del 21 giugno 2023</w:t>
      </w:r>
    </w:p>
    <w:p>
      <w:pPr>
        <w:pStyle w:val="Heading2"/>
      </w:pPr>
      <w:r>
        <w:t>Regeste</w:t>
      </w:r>
    </w:p>
    <w:p>
      <w:r>
        <w:t>Arrêt de la Cour d'appel pénal du Tribunal cantonal | Strafrecht</w:t>
      </w:r>
    </w:p>
    <w:p>
      <w:pPr>
        <w:pStyle w:val="Heading2"/>
      </w:pPr>
      <w:r>
        <w:t>Erwägungen</w:t>
      </w:r>
    </w:p>
    <w:p>
      <w:r>
        <w:rPr>
          <w:b/>
        </w:rPr>
        <w:t>E. 4</w:t>
      </w:r>
    </w:p>
    <w:p>
      <w:r>
        <w:t>condamne A.________, en application des art. 421, 422 et 426 CPP, au paiement des frais de procédure : (émoluments : CHF 500.- ; débours en l'état, sous réserve d'éventuelles opérations ou factures complémentaires : CHF 2'600.15) ;</w:t>
      </w:r>
    </w:p>
    <w:p>
      <w:r>
        <w:rPr>
          <w:b/>
        </w:rPr>
        <w:t>E. 4.1</w:t>
      </w:r>
    </w:p>
    <w:p>
      <w:r>
        <w:t>Compte tenu du rejet de l’appel, il ne se justifie pas de procéder à une répartition différente des frais de première instance.</w:t>
      </w:r>
    </w:p>
    <w:p>
      <w:r>
        <w:rPr>
          <w:b/>
        </w:rPr>
        <w:t>E. 4.2</w:t>
      </w:r>
    </w:p>
    <w:p>
      <w:r>
        <w:t>Quant aux frais de la procédure d’appel, ils sont mis à la charge du prévenu, qui succombe (art. 429 al. 2 let. b CPP) Ils sont fixés à CHF 2’200.-, conformément aux art. 424 CPP, 124 LJ, 33 à 35 et 43 RJ (émolument: CHF 2’000.-; débours: CHF 200.-).</w:t>
      </w:r>
    </w:p>
    <w:p>
      <w:r>
        <w:rPr>
          <w:b/>
        </w:rPr>
        <w:t>E. 4.3</w:t>
      </w:r>
    </w:p>
    <w:p>
      <w:r>
        <w:t>Aucune indemnité au sens de l’art. 429 CPP ne saurait par ailleurs lui être allouée. (dispositif en page suivante)</w:t>
      </w:r>
    </w:p>
    <w:p>
      <w:r>
        <w:t>Tribunal cantonal TC Page 7 de 7 la Cour arrête : I. L’appel est rejeté. Partant, le jugement rendu le 25 août 2022 par le Juge de police de l'arrondissement de la Sarine est confirmé dans la teneur suivante : Le Juge de police 1. reconnaît A.________ coupable de violation grave qualifiée des règles de la circulation routière et, en application des art. 27 al. 1 LCR, 32 al. 2 LCR et 4a al. 1 OCR, 90 al. 3 et 4 let. c LCR ; 40, 41, 42, 44, 46 et 47 CP ; 2. le condamne à une peine privative de liberté de 12 mois, avec sursis pendant quatre ans ; 3. ne révoque pas le sursis octroyé le 13 mars 2019 par le Juge de police de l’arrondissement de la Sarine à la peine pécuniaire de 50 jours-amende et n’en prolonge pas le délai d’épreuve (art. 46 al. 2 CP) ;</w:t>
      </w:r>
    </w:p>
    <w:p>
      <w:r>
        <w:rPr>
          <w:b/>
        </w:rPr>
        <w:t>E. 5</w:t>
      </w:r>
    </w:p>
    <w:p>
      <w:r>
        <w:t>refuse toute indemnité au sens de l’art. 429 CPP. II. Les frais de procédure d’appel dus à l’Etat sont fixés à CHF 2’200.- (émolument: CHF 2’000.- ; débours: CHF 200.-). En application de l’art. 428 al. 1 CPP, ils sont mis à la charge de A.________. III. Aucune indemnité au sens de l’art. 429 CPP n’est allouée à A.________. IV. Notification. Cet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Fribourg, le 21 juin 2023/lda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