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162 vom 1. Mai 2023</w:t>
      </w:r>
    </w:p>
    <w:p>
      <w:r>
        <w:t>FR Kantonsgericht, 2023-05-01, FR</w:t>
      </w:r>
    </w:p>
    <w:p>
      <w:r>
        <w:rPr>
          <w:b/>
        </w:rPr>
        <w:t xml:space="preserve">Quelle: </w:t>
      </w:r>
      <w:r>
        <w:t>https://mcp.opencaselaw.ch/entscheid/fr_gerichte_501_2022_162</w:t>
      </w:r>
    </w:p>
    <w:p>
      <w:r>
        <w:t>FR: FR_GERICHTE 501 2022 162 du 1 mai 2023</w:t>
      </w:r>
    </w:p>
    <w:p>
      <w:r>
        <w:t>IT: FR_GERICHTE 501 2022 162 del 1 maggio 2023</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prévenue condamnée, a qualité pour interjeter appel (art. 104 al. 1 let. a, 382 al. 1 et 399 al. 1 et 3 CPP).</w:t>
      </w:r>
    </w:p>
    <w:p>
      <w:r>
        <w:rPr>
          <w:b/>
        </w:rPr>
        <w:t>E. 1.2</w:t>
      </w:r>
    </w:p>
    <w:p>
      <w:r>
        <w:t>Avec l'accord des parties, la direction de la procédure peut ordonner la procédure écrite lorsque l'appel est dirigé contre des jugements rendus par un juge unique et que la présence de l’appelant n’est pas indispensable (art. 406 al. 2 let. b CPP), ce qu'elle a choisi de faire en l'espèce. L’appelante et le Ministère public y ont donné leur accord. B.________ ne s’y est pas opposé. Le mémoire d'appel doit alors être motivé et déposé dans le délai judiciaire fixé par la direction de la procédure (art. 406 al. 3 CPP). En l'espèce, le 10 octobre 2022, l’appelante a déposé une déclaration d’appel motivée, remplissant les conditions de l’art. 390 CPP. Elle a encore complété la motivation de son appel en date du 15 février 2023. Partant, la motivation est conforme au prescrit de l'art. 385 al. 1 CPP. L'appel est ainsi recevable en la forme.</w:t>
      </w:r>
    </w:p>
    <w:p>
      <w:r>
        <w:rPr>
          <w:b/>
        </w:rPr>
        <w:t>E. 1.3</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1.4</w:t>
      </w:r>
    </w:p>
    <w:p>
      <w:r>
        <w:t>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2ème éd., 2019, art. 389 n. 5). La Cour d'appel peut également administrer, d'office ou sur requête, les preuves complémentaires nécessaires au traitement du recours (art. 389 al. 3 CPP). En l’espèce, aucune réquisition de preuve complémentaire n’a été formulée dans le cadre de la procédure d’appel.</w:t>
      </w:r>
    </w:p>
    <w:p>
      <w:r>
        <w:t>Tribunal cantonal TC Page 5 de 11</w:t>
      </w:r>
    </w:p>
    <w:p>
      <w:r>
        <w:rPr>
          <w:b/>
        </w:rPr>
        <w:t>E. 2.1</w:t>
      </w:r>
    </w:p>
    <w:p>
      <w:r>
        <w:t>L’appelante conteste sa condamnation pour diffamation. Elle fait grief à la Juge de police de s’être livrée à une appréciation erronée des faits et des moyens de preuve et d’avoir violé le principe in dubio pro reo et l’art. 173 CP. L'appelante conteste fermement avoir amené sa fille à tenir des propos accusant B.________ devant la psychologue. Elle soutient que C.________ lui a tenu ces propos de manière spontanée. Elle ajoute que les mots utilisés par l’enfant pour décrire les faits reprochés à son père ne sont pas incompatibles avec le langage utilisé par un enfant de quatre ans, quand bien même elle souffrirait de quelques difficultés de langage. En outre, elle relève que la psychologue de sa fille n'a jamais évoqué une quelconque suspicion d'influence d'un tiers à cet égard, ni n'a jamais prétendu que les propos que C.________ lui a exprimés personnellement ne seraient pas compatibles avec la manière dont cet enfant s'exprime. Quant au fait que C.________ souhaiterait donner satisfaction à l'adulte en répondant favorablement, l’appelante est d’avis que cela ne remet nullement en cause la spontanéité de ses propos, la psychologue ne l’ayant du reste pas mentionné. L’appelante indique également que la présence de rougeurs chez C.________, au niveau des parties génitales, n’avait aucunement un caractère récurrent. Lorsqu'elle a rapporté les propos de C.________ pour la première fois, sa fille n'avait souffert que d'un problème au niveau des parties génitales, à savoir la présence de vers. Quant à la consultation de novembre 2021, l’appelante relève que C.________ n'avait précédemment connu que deux problèmes au niveau des parties génitales. S'agissant de la consultation pédiatrique d'octobre 2020, l’appelante soutient que certains faits importants n'ont pas été pris en compte par l'autorité précédente et que les prétendues preuves contraires retenues par la Juge de police n'en sont pas. En effet, elle souligne qu’elle n’a pas parlé des confidences de C.________ à la pédiatre, laquelle a très rapidement posé son diagnostic sans poser la moindre question. Elle ajoute que ce n'est pas la pédiatre qui pouvait investiguer les propos de C.________. Tout au plus pouvait-elle examiner s'il existait des indices de maltraitance, ce qui a rapidement été écarté par l'examen médical. Dans ces circonstances, elle relève qu’il lui a été évident que seule une investigation portant sur les propos tenus par C.________ était pertinente, ce qu'elle a fait peu de temps après auprès de la psychologue. Elle estime en outre que l'absence de constat d'indices de maltraitance d'un point de vue médical n'écartait absolument pas la nécessité d'investiguer la question d'un point de vue psychologique. Tout d'abord parce que le diagnostic posé par la pédiatre l'a été plusieurs jours après les faits et, ensuite, parce que l’appelante ne pouvait écarter le fait que C.________ dénonce spontanément des faits qui se seraient produits auparavant. Elle souligne également que si elle n'a pas déposé de plainte pénale, c'est parce que le seul fait qui lui importait était de protéger immédiatement C.________, en suspendant sa prise en charge par son père et non d'entamer une procédure pénale qui s'avère généralement être extrêmement pénible pour une jeune enfant. Elle soutient également que le rapport du SEJ ne remet pas en cause le fait que C.________ ait tenu ces propos à sa mère de manière spontanée, quand bien même il ne relève pas de mise en danger de C.________ chez son père et estime que ce dernier dispose des compétences éducatives nécessaires. L'expert psychiatre ayant procédé à l'expertise psychiatrique des parents de C.________ ne prétend pas non plus qu’elle serait susceptible d'influencer sa fille afin qu'elle dénonce des faits à I'encontre de son père. Elle relève en outre que les conclusions du SEJ et de l'expert ne sauraient entrer en considération s'agissant des faits survenus en automne 2020 puisqu’ils n’existaient pas encore à ce moment-là. Quant aux faits survenus en automne 2021, le contenu de l'expertise psychiatrique ne peut pas non plus être pris en compte, dès lors que celle-ci a également été rendue postérieurement à ces faits. L’appelante ne voit en outre pas pourquoi elle aurait dû évoquer à la Dresse F.________ le fait que sa fille a déjà eu des vers ou une cystite, puisque ces diagnostics ont été écartés par cette dernière. Elle relève que la Dresse F.________ n'était pas en mesure de poser un diagnostic plus précis</w:t>
      </w:r>
    </w:p>
    <w:p>
      <w:r>
        <w:t>Tribunal cantonal TC Page 6 de 11 qu'une vulvite, laquelle peut avoir de nombreuses causes, y compris des maltraitances ou des abus et c’est dans ce contexte que l’appelante a rapporté les propos de C.________, afin d’explorer toutes les pistes et que la doctoresse puisse poser le diagnostic le plus correct et précis possible. De plus, l’appelante allègue que le comportement qui lui est reproché est en contradiction totale avec son caractère et avec son souci permanent d'agir pour le bien-être de sa fille. Elle souligne en outre qu’elle n'a jamais porté d'accusations gratuites à I'encontre de l’intimé. Elle s'est toujours limitée à déclarer ce que C.________ lui avait dit, sans en rajouter. Elle soutient en définitive qu’elle n'a fait que rapporter, en toute bonne foi, aux personnes qui devaient absolument les connaître, les propos inquiétants que lui a tenus sa fille afin que les investigations et mesures utiles à sa protection puissent être prises. L’appelante indique, pour le surplus, qu’elle n’avait pas de raison de douter de la véracité des propos tenus par C.________. S'ajoute encore à cela le fait que C.________ présentait à ce moment-là, tout comme un an plus tard, des douleurs et rougeurs au niveau des parties intimes. Elle estime donc qu’il est compréhensible qu'elle ait, en tant que mère, dès le départ, pris au sérieux les déclarations de C.________ et n'ait pas douté de leur véracité. Elle relève en outre que les exigences de la preuve de la bonne foi sont moins strictes lorsque I'auteur agit en vue de sauvegarder des intérêts légitimes, ce qui est évidemment le cas en l'espèce puisqu'il s'agissait pour l’appelante de sauvegarder les intérêts de sa fille âgée de 4 ans, aussi vulnérable qu'incapable de se protéger elle-même. Au vu de ces éléments, elle conclut à son acquittement du chef de prévention de diffamation au sens de l’art. 173 ch. 2 CP, que ce soit en lien avec les faits d'octobre-novembre 2020 ou ceux de novembre 2021.</w:t>
      </w:r>
    </w:p>
    <w:p>
      <w:r>
        <w:rPr>
          <w:b/>
        </w:rPr>
        <w:t>E. 2.2.1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w:t>
      </w:r>
    </w:p>
    <w:p>
      <w:r>
        <w:rPr>
          <w:b/>
        </w:rPr>
        <w:t>E. 2.2.2</w:t>
      </w:r>
    </w:p>
    <w:p>
      <w:r>
        <w:t>Aux termes de l'art. 173 CP,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w:t>
      </w:r>
    </w:p>
    <w:p>
      <w:r>
        <w:t>Tribunal cantonal TC Page 7 de 11 L'auteur admis à apporter la preuve libératoire a le choix de fournir soit la preuve de la vérité, soit la preuve de sa bonne foi. L'auteur est de bonne foi s'il a cru à la véracité de ce qu'il disait. Il résulte de l'art.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(ATF 124 IV 149 consid. 3b; arrêt TF 6B_1452/2020 du 18 mars 2021 consid. 4.1; arrêt TF 6B_1047/2019 du 15 janvier 2020 consid. 3.1). L’admission à la preuve libératoire constitue la règle. Elle ne peut être refusée que si deux conditions sont réunies cumulativement, à savoir lorsque l’auteur a agi principalement dans le but de dire du mal d’autrui et s’il s’est exprimé sans motif suffisant, notamment lorsque ses allégations ont trait à la vie privée ou à la vie de famille (art. 173 al. 3 CP; arrêt TF 6B_1268/2019 du 15 janvier 2020). L'exigence de la preuve de la bonne foi est moins stricte si l'auteur souhaite sauvegarder ses intérêts légitimes : tel est le cas par exemple de celui qui dépose plainte pénale en main de la police ou d'autres autorités d'instruction, qui s'exprime en tant que partie au procès ou encore en qualité d'avocat, dont le devoir de vérification ne doit pas être tel qu'il entrave l'exercice de sa profession (ATF 86 IV 175). Le fait de s'adresser à une autorité de surveillance ne confère pas au dénonciateur le droit de porter atteinte à l'honneur d'autrui; il doit agir de bonne foi et avoir des raisons suffisantes de concevoir les soupçons qu'il communique à cette autorité (arrêt TF 6B_1100/2016 du 25 octobre 2017 consid. 3.4. et 3.5. et les références citées). Il convient d’apprécier le contenu et l’étendue du devoir de vérification en tenant compte des motifs qu’avait le prévenu de faire la communication; moins ces motifs seront consistants, plus les exigences de vérification seront élevées. A l’inverse, ces exigences seront moins sévères si l’auteur a un intérêt digne de protection (CR CP I, art. 173 n. 39).</w:t>
      </w:r>
    </w:p>
    <w:p>
      <w:r>
        <w:rPr>
          <w:b/>
        </w:rPr>
        <w:t>E. 2.3</w:t>
      </w:r>
    </w:p>
    <w:p>
      <w:r>
        <w:t>En substance, la Juge de police a retenu que A.________ avait profité d’une situation ambiguë en raison de la présence de rougeurs et très probablement de douleurs, comme des brûlures dont se serait plainte sa fille, diagnostiquées par la suite comme étant provoquées par une cystite, pour tenir des propos sans conteste attentatoires à l’honneur de B.________ auprès de la psychologue de l’enfant et de son mandataire, ainsi qu’auprès de la Doctoresse F.________, plus d’une année après, alors que différents rapports déposés dans la procédure civile attestaient de l’absence de danger pour l’enfant C.________ et des compétences éducatives de B.________. Pour la Juge de police, A.________ a agi avec conscience et volonté, sachant pertinemment qu’en amenant sa fille à tenir de tels propos devant la psychologue et tenant elle-même de tels propos à son mandataire et à la Doctoresse F.________, une réaction ne se ferait pas attendre de la part de la justice et qu’elle obtiendrait la garde exclusive sur sa fille C.________.</w:t>
      </w:r>
    </w:p>
    <w:p>
      <w:r>
        <w:rPr>
          <w:b/>
        </w:rPr>
        <w:t>E. 2.4</w:t>
      </w:r>
    </w:p>
    <w:p>
      <w:r>
        <w:t>En l’espèce, il est clair que l’appelante a tenu des propos attentatoires à l’honneur de B.________ auprès de la psychologue de l’enfant, de son mandataire ainsi qu’auprès de la Dresse</w:t>
      </w:r>
    </w:p>
    <w:p>
      <w:r>
        <w:t>Tribunal cantonal TC Page 8 de 11 F.________. Il ne fait également aucun doute que l’appelante n’a pas pu apporter la preuve de la vérité des propos attentatoires à l’honneur qu’elle a tenus. En revanche, la Cour constate qu’il est impossible de savoir ce qui s’est réellement passé lors de la genèse des déclarations faites par l’enfant, laquelle en a tout de même parlé à sa psychologue (DO 9'007). Il est possible que l’appelante, qui n’est pas une professionnelle, dans le contexte tendu d’une séparation conflictuelle, ait posé des questions malhabiles à sa fille après avoir constaté les rougeurs lors du retour du droit de visite. La fille de l’appelante ne s’est quant à elle vraisemblablement pas bien exprimé ou a répondu à la mère ce qu’elle voulait entendre. Toujours est-il qu’en application du principe in dubio pro reo, il n’est pas possible de retenir que l’appelante savait que les propos qu’elle tenait étaient faux. Du reste, si tel avait été le cas, le Tribunal n’aurait pas dû retenir l’infraction de diffamation, mais bien celle de calomnie. Puisque l’appelante ne pouvait pas vérifier par elle-même si ses suspicions de comportement inadéquat de la part du père étaient fondées, il est tout à fait compréhensible qu’après avoir constaté des rougeurs sur les parties génitales de sa fille et s’être entretenue avec elle, la mère ait voulu écarter toute suspicion de gestes déplacés de la part de l’intimé en partageant ses inquiétudes avec la psychologue de sa fille, son avocat et la gynécologue pour le cas de novembre 2021. Cela est d’autant plus vraisemblable que l’appelante souffre d’états dépressivo-anxieux récurrents mixtes et d’une personnalité anxieuse, troubles pour lesquels elle suit une psychothérapie (DO 102'265), ce qui peut également expliquer qu’elle ait de bonne foi ressenti le besoin de signaler les faits aux personnes qui pourraient les vérifier et, cas échéant, protéger sa fille. Concernant en particulier les déclarations faites à la gynécologue de l’enfant, en novembre 2021, en présence de la constatation d’une vulvite, que ce médecin n’arrive pas à expliquer et pour laquelle elle ne peut pas exclure une brûlure par douche ou un abus sexuel (DO 102011), il est également compréhensible que l’appelante ait rappelé de bonne foi les déclarations de sa fille faites l’année précédente. Enfin, la Cour constate que l’appelante était en droit d’apporter la preuve de sa bonne foi. Elle n’a pas tenu les propos diffamatoires sans motif suffisant puisque son but était de protéger sa fille. Elle ne les a pas diffusés publiquement, ni colportés à n’importe quel tiers, mais bien uniquement à son avocat, à la psychologue et à la gynécologue de sa fille, soit aux personnes dont elle pensait qu’elles pourraient vérifier les faits et protéger sa fille. Compte tenu de ces éléments, l’appelante doit être acquittée du chef de prévention de diffamation. Il s’ensuit l’admission de l’appel.</w:t>
      </w:r>
    </w:p>
    <w:p>
      <w:r>
        <w:rPr>
          <w:b/>
        </w:rPr>
        <w:t>E. 3</w:t>
      </w:r>
    </w:p>
    <w:p>
      <w:r>
        <w:t>L’appelante a requis l’octroi d’une indemnité à titre de réparation pour le tort moral subi de CHF 1'000.-. La Cour constate toutefois que l’appelante n’a pas été placée en détention. Elle n’a pas non plus subi de mesure de contrainte et l’affaire n’a pas été rendue publique dans les médias. Il s’agit en définitif d’un litige s’inscrivant dans le cadre d’une séparation conflictuelle et les faits dont était prévenue l’appelante étaient de peu de gravité. Partant, il ne se justifie pas d’allouer de tort moral en faveur de l’appelante.</w:t>
      </w:r>
    </w:p>
    <w:p>
      <w:r>
        <w:t>Tribunal cantonal TC Page 9 de 11</w:t>
      </w:r>
    </w:p>
    <w:p>
      <w:r>
        <w:rPr>
          <w:b/>
        </w:rPr>
        <w:t>E. 4</w:t>
      </w:r>
    </w:p>
    <w:p>
      <w:r>
        <w:t>Les conclusions civiles prises par B.________ à l’encontre de A.________ sont rejetées. Aucune indemnité au sens de l’art. 433 CPP n’est allouée à B.________.</w:t>
      </w:r>
    </w:p>
    <w:p>
      <w:r>
        <w:rPr>
          <w:b/>
        </w:rPr>
        <w:t>E. 4.1</w:t>
      </w:r>
    </w:p>
    <w:p>
      <w:r>
        <w:t>L'appel étant admis, il convient de mettre les frais de la procédure d'appel à la charge de l'Etat conformément à l'art. 428 al. 1 CPP. Ils comprennent un émolument de CHF 1’000.- et les débours de CHF 100.- (art. 422, 424 CPP, 35 et 43 RJ). Conformément à l'art. 428 al. 3 CPP, lorsque l'autorité de recours rend une nouvelle décision, elle statue également sur les frais fixés par l'autorité inférieure. La prévenue ayant été acquittée, la moitié des frais de la procédure de première instance (CHF 1'030.- au total, sous réserve d’opérations ou factures complémentaires) doivent être mis à la charge de l'Etat, l’autre moitié des frais de procédure ayant été mise à la charge de B.________ (art. 426 al. 1 CPP a contrario).</w:t>
      </w:r>
    </w:p>
    <w:p>
      <w:r>
        <w:rPr>
          <w:b/>
        </w:rPr>
        <w:t>E. 4.2</w:t>
      </w:r>
    </w:p>
    <w:p>
      <w:r>
        <w:t>Aux termes de l'art. 429 al. 1 let. a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A.________ s'est adjointe les conseils d'un avocat choisi pour la procédure pénale. Son acquittement ayant été prononcé en appel, il convient de fixer les honoraires de son avocat tant pour la procédure de première instance que pour la procédure d'appel (art. 436 al. 1 et 429 al. 1 let. a CPP). Selon l’art. 75a al. 2 RJ, la fixation des honoraires et débours d’avocat dus au titre d’indemnité a lieu sur la base d’un tarif horaire de CHF 250.-, qui peut être augmenté, dans les cas particulièrement complexes ou nécessistant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 taux de la TVA est de 7.7 %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et à l’extérieur du canton. Quant aux déplacements en ville de Fribourg pour un avocat qui y a son étude, ils sont indemnisés par un forfait de CHF 30.- (art. 77 al. 4 RJ). Sur la base de la liste de frais produite en première instance, la Cour fait globalement droit aux honoraires demandés par A.________ (CHF 2'492.40, TVA par CHF 249.70 comprise pour le volet dans lequel elle est prévenue) qui ne prêtent pas le flanc à la critique, étant précisé que A.________ a déjà obtenu une indemnité forfaitaire de CHF 1'000.- pour ses frais de défense en première instance dans le volet de la procédure pénale ouverte à l’encontre de B.________ (cf. ch. 9 al. 2 du dispositif), de sorte qu’au total, l’indemnité qui lui est allouée pour ses frais de défense en première instance est de CHF 3'492.40, TVA par CHF 249.70 comprise. S’agissant de la procédure d’appel, il est également fait droit aux honoraires demandés par Me Bühler, à savoir 430 minutes, au tarif horaire de CHF 250.-, consacrées utilement à la défense de sa mandante pour la procédure d'appel. La Cour a toutefois corrigé les débours en les facturant au tarif forfaitaire de 5% (art. 68 RJ). Partant, les honoraires sont arrêtés à CHF 1'793.10 (CHF 250.- /h), auxquels s'ajoutent les débours par CHF 89.65 (5 %), et la TVA par CHF 144.95 (7.7 %), ce qui porte le total à un montant de CHF 2'027.70. Ainsi, l'indemnité en faveur de A.________ pour la</w:t>
      </w:r>
    </w:p>
    <w:p>
      <w:r>
        <w:t>Tribunal cantonal TC Page 10 de 11 seconde instance est arrêtée à CHF 2'027.70, TVA par CHF 144.95 incluse, et est mise à la charge de l’Etat.</w:t>
      </w:r>
    </w:p>
    <w:p>
      <w:r>
        <w:rPr>
          <w:b/>
        </w:rPr>
        <w:t>E. 4.3</w:t>
      </w:r>
    </w:p>
    <w:p>
      <w:r>
        <w:t>Compte tenu de l’acquittement de l’appelante, aucune indemnité n’est octroyée en vertu de l’art. 433 CPP en faveur de B.________ pour la première et la seconde instance. la Cour arrête : I. L’appel est admis. Partant, le jugement de la Juge de police de l’arrondissement de la Gruyère du 16 septembre 2022, en tant qu’il concerne A.________, est réformé et prend la teneur suivante : A.________ 1. A.________ est acquittée du chef de prévention de diffamation. 2. supprimé. 3. supprimé.</w:t>
      </w:r>
    </w:p>
    <w:p>
      <w:r>
        <w:rPr>
          <w:b/>
        </w:rPr>
        <w:t>E. 5</w:t>
      </w:r>
    </w:p>
    <w:p>
      <w:r>
        <w:t>La requête d’indemnité au sens de l’art. 429 al. 1 let a CPP de A.________ est admise. Partant, l’Etat de Fribourg est astreint à verser à A.________ une indemnité de CHF 2'492.40, TVA par CHF 249.70 comprise. Aucune indemnité à titre de tort moral au sens de l’art. 429 al. 1 let. c CPP n’est allouée à A.________. (…) 11. En application des art. 421 et 426 CPP, les frais de procédure sont mis à la charge de l’Etat de Fribourg à raison de 1/2, le 1/2 restant étant mis à la charge de B.________. Ils sont fixés à CHF 800.- pour l'émolument de justice et à CHF 230.- pour les débours, soit CHF 1'030.- au total (sous réserve d’opérations ou factures complémentaires). Pour le surplus, il est pris acte de l’entrée en force du jugement de la Juge de police de l’arrondissement de la Gruyère du 16 septembre 2022. II. Les frais de procédure d'appel, par CHF 1’100.- (émolument: CHF 1'000.-; débours : CHF 100.-), sont mis à la charge de l'Etat de Fribourg. III. En application des art. 436 al. 1 et 429 al. 1 let. a CPP, l’Etat de Fribourg est astreint à verser à A.________ une indemnité de CHF 2'027.70, TVA par CHF 144.95 incluse, pour les dépenses occasionnées par l'exercice de ses droits de procédure d’appel.</w:t>
      </w:r>
    </w:p>
    <w:p>
      <w:r>
        <w:t>Tribunal cantonal TC Page 11 de 11 IV. Aucune indemnité au sens de l’art. 433 CPP n’est allouée à B.________.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mai 2023/say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