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145 vom 25. April 2023</w:t>
      </w:r>
    </w:p>
    <w:p>
      <w:r>
        <w:t>FR Kantonsgericht, 2023-04-25, FR</w:t>
      </w:r>
    </w:p>
    <w:p>
      <w:r>
        <w:rPr>
          <w:b/>
        </w:rPr>
        <w:t xml:space="preserve">Quelle: </w:t>
      </w:r>
      <w:r>
        <w:t>https://mcp.opencaselaw.ch/entscheid/fr_gerichte_501_2022_145</w:t>
      </w:r>
    </w:p>
    <w:p>
      <w:r>
        <w:t>FR: FR_GERICHTE 501 2022 145 du 25 avril 2023</w:t>
      </w:r>
    </w:p>
    <w:p>
      <w:r>
        <w:t>IT: FR_GERICHTE 501 2022 145 del 25 aprile 2023</w:t>
      </w:r>
    </w:p>
    <w:p>
      <w:pPr>
        <w:pStyle w:val="Heading2"/>
      </w:pPr>
      <w:r>
        <w:t>Regeste</w:t>
      </w:r>
    </w:p>
    <w:p>
      <w:r>
        <w:t>Arrêt de la Cour d'appel pénal du Tribunal cantonal | Strafrecht</w:t>
      </w:r>
    </w:p>
    <w:p>
      <w:pPr>
        <w:pStyle w:val="Heading2"/>
      </w:pPr>
      <w:r>
        <w:t>Erwägungen</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A.________, par courrier du 18 juin 2022, a annoncé à la Juge de police faire appel contre le jugement du 9 juin 2022, en respect du délai de 10 jours prévu par l'art. 399 al. 1 CPP. Le jugement intégralement rédigé a été notifié au mandataire de A.________ le 1er septembre 2022. Remise à la poste le 19 septembre 2022, la déclaration d'appel de A.________ a dès lors été introduite en temps utile, soit dans le cadre du délai de 20 jours de l'art. 399 al. 3 CPP. Prévenu condamné, A.________ a qualité pour interjeter appel (art. 104 al. 1 let. a, 382 al. 1 et 399 al. 1 et 3 CPP).</w:t>
      </w:r>
    </w:p>
    <w:p>
      <w:r>
        <w:rPr>
          <w:b/>
        </w:rPr>
        <w:t>E. 1.2</w:t>
      </w:r>
    </w:p>
    <w:p>
      <w:r>
        <w:t>Saisie d'un appel contre un jugement ne portant pas seulement sur des contraventions, la Cour d'appel pénal jouit d'un plein pouvoir d'examen sur tous les points attaqués du jugement (art. 398 al. 1 CPP). Elle revoit la cause librement en fait, en droit et en opportunité (art. 398 al. 3 CPP), sans être liée par les motifs invoqués par les parties, ni par leurs conclusions, sauf lorsqu'elle statue sur l'action civile (art. 391 al.1 CPP). Elle n'examine toutefois que les points attaqués du jugement de première instance, sauf s'il s'agit de prévenir – en faveur du prévenu – des décisions illégales ou inéquitables (art. 404 CPP).</w:t>
      </w:r>
    </w:p>
    <w:p>
      <w:r>
        <w:rPr>
          <w:b/>
        </w:rPr>
        <w:t>E. 1.3</w:t>
      </w:r>
    </w:p>
    <w:p>
      <w:r>
        <w:t>L'appelant conteste sa culpabilité (ch. 2), le principe et la quotité de la peine (ch. 4), la prolongation du délai d'épreuve du sursis accordé le 23 juillet 2020 (ch. 5), les prétentions civiles allouées à l'intimée (ch. 6), la répartition des frais de procédure (ch. 7), et la peine privative de liberté de substitution (ch. 8). Dans ces conditions, les autres points du dispositif du jugement attaqué, à</w:t>
      </w:r>
    </w:p>
    <w:p>
      <w:r>
        <w:t>Tribunal cantonal TC Page 4 de 17 savoir la mise à néant de l'ordonnance pénale du 18 août 2020 (ch. 1) et le classement de la procédure pour voies de fait en raison de la prescription (ch. 3), ne sont pas contestés. Le jugement du 9 juin 2022 est dès lors entré en force sur ces points (art. 399 al. 4 et 402 a contrario CPP).</w:t>
      </w:r>
    </w:p>
    <w:p>
      <w:r>
        <w:rPr>
          <w:b/>
        </w:rPr>
        <w:t>E. 1.4</w:t>
      </w:r>
    </w:p>
    <w:p>
      <w:r>
        <w:t>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l'appelant n'a pas sollicité l'administration de nouveaux moyens de preuve. De son côté, la Cour de céans ne voit pas de raison d'aller au-delà de l'audition du prévenu.</w:t>
      </w:r>
    </w:p>
    <w:p>
      <w:r>
        <w:rPr>
          <w:b/>
        </w:rPr>
        <w:t>E. 1.5</w:t>
      </w:r>
    </w:p>
    <w:p>
      <w:r>
        <w:t>Dans la mesure où l'appelant conteste notamment les faits, il y a lieu de rappeler les principes applicables à ce domaine. La présomption d'innocence, garantie par les art. 10 CPP, 32 al. 1 Cst., 14 par. 2 Pacte ONU II et</w:t>
      </w:r>
    </w:p>
    <w:p>
      <w:r>
        <w:rPr>
          <w:b/>
        </w:rPr>
        <w:t>E. 6</w:t>
      </w:r>
    </w:p>
    <w:p>
      <w:r>
        <w:t>Enfin, l'appelant conteste sa condamnation à verser à l'intimée un montant de CHF 3'000.- à titre de réparation du tort moral. Il conclut au rejet des prétentions civiles de l'intimée.</w:t>
      </w:r>
    </w:p>
    <w:p>
      <w:r>
        <w:rPr>
          <w:b/>
        </w:rPr>
        <w:t>E. 6.1</w:t>
      </w:r>
    </w:p>
    <w:p>
      <w:r>
        <w:t>Aux termes de l'art. 49 al. 1 CO, celui qui subit une atteinte illicite à sa personnalité a droit à une somme d'argent à titre de réparation morale, pour autant que la gravité de l'atteinte le justifie et que l'auteur ne lui ait pas donné satisfaction autrement.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N'importe quelle atteinte légère à la réputation professionnelle, économique ou sociale d'une personne ne justifie pas une réparation (arrêt du TF 6B_70/2021 du 12 juillet 2021 consid. 1.1 et les références citées). Ainsi,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(ATF 143 IV 339 consid. 3.1; voir aussi arrêt TC FR 501 2021 50 du 25 mars 2022 consid. 7.2).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(art. 4 CC; WERRO, in CR CO I, 3e éd. 2021, art. 47 n. 18 et art. 49 n. 13).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130 III 699 consid. 5.1). En définitive, la fixation de l'indemnité pour tort moral est une question d'application du droit fédéral. Elle relève pour une part importante de l'appréciation des circonstances (arrêt TC FR 501 2021 88 du 10 mars 2022 consid. 10.4).</w:t>
      </w:r>
    </w:p>
    <w:p>
      <w:r>
        <w:t>Tribunal cantonal TC Page 14 de 17</w:t>
      </w:r>
    </w:p>
    <w:p>
      <w:r>
        <w:rPr>
          <w:b/>
        </w:rPr>
        <w:t>E. 6.2</w:t>
      </w:r>
    </w:p>
    <w:p>
      <w:r>
        <w:t>En l'espèce, selon l'attestation du 15 septembre 2020 du psychologue Thierry Gros (DO 101020), l'intimée l'a consulté à plusieurs reprises en raison d'un trouble de stress post-traumatique dû aux graves violences physiques et psychologiques vécues de manière répétée dans sa relation de couple avec le prévenu. Le constat médical du 12 avril 2017 du Service des urgences de C.________, fait par ailleurs état de douleurs à la palpation du coccyx ainsi que de nombreux hématomes cutanées au niveau des membres inférieurs, supérieurs, en regard de l'omoplate droite et au cou (DO 2014). Le grand nombre d'hématomes ressort en outre des photos annexées audit rapport (DO 2016 et 2017). L'évènement du 7 avril 2017 a au surplus été suffisamment intense et traumatisant pour la plaignante pour qu'elle ressente la nécessité de consulter un médecin et de chercher des conseils auprès de D.________. Par ailleurs, même à retenir la version donnée par le prévenu, force est de constater qu'en faisant une clé de bras à l'intimée et en la projetant dans l'escalier, ce qui l'a fait chuter de quelques marches, ce comportement a provoqué des lésions chez la victime, et qu'il aurait pu avoir des conséquences encore plus importantes. Eu égard aux montants alloués généralement par la jurisprudence, une indemnité de CHF 2'000.-, avec intérêt à 5% l'an dès le 7 avril 2017, sera allouée à l'intimée à titre de tort moral. L'appel est admis partiellement sur ce point.</w:t>
      </w:r>
    </w:p>
    <w:p>
      <w:r>
        <w:rPr>
          <w:b/>
        </w:rPr>
        <w:t>E. 7.1</w:t>
      </w:r>
    </w:p>
    <w:p>
      <w:r>
        <w:t>Selon l'art. 426 al. 1 CPP, le prévenu supporte les frais de procédure s'il est condamné. Quant aux frais d'appel, ils sont mis à la charge des parties dans la mesure où elles ont obtenu gain de cause ou succombé (art. 428 al. 1 CPP); si elle rend une nouvelle décision, l'autorité d'appel se prononce également sur les frais fixés par l'autorité inférieure (art. 428 al. 3 CPP). En l'espèce, l'appel de A.________ est partiellement admis et il est acquitté d'une partie des infractions dont il était prévenu. Il y a donc lieu de revoir la répartition des frais de 1ère instance, qui doivent être mis à la charge de A.________ à raison de la moitié, le solde étant laissé à la charge de l'Etat. Quant aux frais de la procédure d'appel, ils seront supportés par A.________ par moitié également, le solde étant laissé à la charge de l'Etat. Ils sont fixés à CHF 2'200.- (émolument : CHF 2'000.-; débours : CHF 200.-).</w:t>
      </w:r>
    </w:p>
    <w:p>
      <w:r>
        <w:rPr>
          <w:b/>
        </w:rPr>
        <w:t>E. 7.2</w:t>
      </w:r>
    </w:p>
    <w:p>
      <w:r>
        <w:t>Tant pour la procédure de 1ère instance que pour la procédure d'appel, A.________ requiert l'allocation d'une indemnité pour les dépenses occasionnées par l'exercice raisonnable de ses droits de procédure au sens de l'art. 429 al. 1 let. a CPP. Aux termes de cette disposition, si le prévenu est acquitté totalement ou en partie, il a droit à une indemnité pour les dépenses occasionnées par l’exercice raisonnable de ses droits de procédure. L'indemnité couvre en particulier les honoraires d'avocat. L'allocation d'une indemnité pour frais de défense selon l'art. 429 al. 1 let. a CPP n'est pas limitée aux cas de défense obligatoire visés par l'art. 130 CPP. Elle peut être accordée dans les cas où le recours à un avocat apparaît tout simplement raisonnable (ATF 142 IV 45 consid. 2.1). Conformément à l’art. 75a al. 2 du règlement fribourgeois du 30 novembre 2010 sur la justice (RJ; RSF 130.11), la fixation des honoraires et débours d’avocat et d’avocate dus au titre d’indemnité a lieu sur la base d’un tarif horaire de CHF 250.-. Les courriers et téléphones qui ne sortent pas d'une simple gestion administrative du dossier peuvent, par application analogique de l'art. 67 RJ, être indemnisés par une indemnité forfaitaire de CHF 500.- au maximum. Les débours nécessaires sont</w:t>
      </w:r>
    </w:p>
    <w:p>
      <w:r>
        <w:t>Tribunal cantonal TC Page 15 de 17 remboursés au prix coûtant, les frais de copie, de port et de téléphone étant toutefois fixés forfaitairement à 5% de l'indemnité de base (art. 68 RJ). Pour les déplacements, les avocats ont droit à une indemnité de CHF 2.50 par kilomètre parcouru (art. 77 al. 1 et art. 79 RJ), cette indemnité de déplacement englobant tous les frais (transport, repas, perte de temps; art. 76 RJ). Le taux de la TVA est de 7.7 % (art. 25 al. 1 LTVA).</w:t>
      </w:r>
    </w:p>
    <w:p>
      <w:r>
        <w:rPr>
          <w:b/>
        </w:rPr>
        <w:t>E. 7.2.1</w:t>
      </w:r>
    </w:p>
    <w:p>
      <w:r>
        <w:t>En l'espèce, pour la procédure de première instance, l'appelant réclame une indemnité de CHF 10'000.- fondée sur l'art. 429 al. 1 let. a CPP. Or, il n'a fait appel à un avocat qu'à l'issue de la séance par-devant la Juge de police et il n'expose pas ce qui justifierait l'octroi d'une indemnité à ce titre.</w:t>
      </w:r>
    </w:p>
    <w:p>
      <w:r>
        <w:rPr>
          <w:b/>
        </w:rPr>
        <w:t>E. 7.2.2</w:t>
      </w:r>
    </w:p>
    <w:p>
      <w:r>
        <w:t>Pour la procédure d'appel, Me Joris Bühler indique avoir consacré 16 heures à la défense des intérêts de son client, correspondance courante comprise. Il faut corriger la durée de la séance pour la réduire à sa durée effective d'une heure. Un total de 14 heures sera dès lors admis, ce qui représente des honoraires à hauteur de CHF 3'500.-. Il faut y ajouter les débours, qui seront arrêtés forfaitairement à CHF 175.- (5 % de CHF 3'500.-), les frais de vacation depuis Payerne par CHF 135.- (54 km à CHF 2.50), et la TVA, par CHF 293.35 (7.7 % de CHF 3'810.-), soit un total de CHF 4'103.35. L'appel ayant été partiellement admis et les frais de procédure mis à la charge de l'appelant à raison de la moitié, il se justifie de lui octroyer une indemnité réduite de moitié et fixée à CHF 2'051.60, TVA par CHF 146.70 comprise, pour la procédure d'appel.</w:t>
      </w:r>
    </w:p>
    <w:p>
      <w:r>
        <w:rPr>
          <w:b/>
        </w:rPr>
        <w:t>E. 7.3</w:t>
      </w:r>
    </w:p>
    <w:p>
      <w:r>
        <w:t>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et 138 al. 1 CPP). Le tribunal qui statue au fond fixe l'indemnité à la fin de la procédure, conformément au tarif du canton du for du procès (art. 135 al. 1 et 2 et 138 al. 1 CPP). Selon l'art. 57 al. 1 RJ, l'indemnité du défenseur d'office doit être fixée compte tenu du travail requis ainsi que de l'importance et de la difficulté de l'affaire. L'indemnité horaire est de CHF 180.- en cas de fixation sur la base d'une liste de frais détaillée, respectivement CHF 120.- si l'affaire a été essentiellement traitée par un ou une stagiaire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est de 7.7 % (art. 25 al. 1 de la loi du 12 juin 2009 sur la TVA [LTVA; RS 641.20]). En l'espèce, Me Délia Charrière-Gonzalez indique avoir consacré à la défense de sa cliente en appel une durée totale de 13 heures, soit 5 heures et demie pour ses propres opérations et 7 heures et demi pour celles de sa stagiaire, correspondance usuelle comprise. Cette durée peut être admise telle quelle, exception faite de la durée facturée pour la séance du 25 avril 2023 qui sera réduite à son temps effectif, soit une heure. Elle donne droit à des honoraires à hauteur de CHF 1'830.-. Après adjonction des débours, par CHF 91.50 (5% de CHf 1'830.-), de la vacation à la séance depuis Bulle, par CHF 135.- (54 km à CHf 2.50), et de la TVA, par CHF 158.35 (7.7% de CHF 2'056.50), l'indemnité de défenseur d'office allouée à Me Délia Charrière-Gonzalez s'élève à CHF 2'214.85, TVA comprise. Conformément aux art. 135 al. 4 et 138 al. 1 CPP, A.________ sera tenu de rembourser la moitié de ce montant à l'Etat dès que sa situation financère le permettra.</w:t>
      </w:r>
    </w:p>
    <w:p>
      <w:r>
        <w:t>Tribunal cantonal TC Page 16 de 17 la Cour arrête : I. L’appel de A.________ est partiellement admis. Partant, le dispositif du jugement de la Juge de police de l'arrondissement de la Gruyère du</w:t>
      </w:r>
    </w:p>
    <w:p>
      <w:r>
        <w:rPr>
          <w:b/>
        </w:rPr>
        <w:t>E. 9</w:t>
      </w:r>
    </w:p>
    <w:p>
      <w:r>
        <w:t>Il n'est pas alloué d'indemnité au sens de l'art. 429 CPP à A.________. II. Les frais de la procédure d'appel, hors indemnités de la défenseure d'office, sont fixés à CHF 2'200.- (émolument CHF 2'000.-; débours CHF 200.-). Ils sont mis à la charge de A.________ à raison de la moitié, le solde étant laissé à la charge de l'Etat.</w:t>
      </w:r>
    </w:p>
    <w:p>
      <w:r>
        <w:t>Tribunal cantonal TC Page 17 de 17 III. Une indemnité au sens de l'art. 429 CPP d'un montant de CHF 2'051.60, TVA par CHF 146.70 comprise, est allouée à A.________. IV. L'indemnité de défenseure d'office de B.________ due à Me Délia Charrière-Gonzalez pour l'appel est fixée à CHF 2'214.85, TVA par CHF 158.35 comprise. En application des art. 135 al. 4 et 138 al. 1 CPP, A.________ sera tenu de rembourser la moitié de ce montant à l'Etat dès que sa situation financière le permettra.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25 avril 2023/jei La Vice-Présidente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