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119 vom 30. August 2024</w:t>
      </w:r>
    </w:p>
    <w:p>
      <w:r>
        <w:t>FR Kantonsgericht, 2024-08-30, FR</w:t>
      </w:r>
    </w:p>
    <w:p>
      <w:r>
        <w:rPr>
          <w:b/>
        </w:rPr>
        <w:t xml:space="preserve">Quelle: </w:t>
      </w:r>
      <w:r>
        <w:t>https://mcp.opencaselaw.ch/entscheid/fr_gerichte_501_2022_119</w:t>
      </w:r>
    </w:p>
    <w:p>
      <w:r>
        <w:t>FR: FR_GERICHTE 501 2022 119 du 30 août 2024</w:t>
      </w:r>
    </w:p>
    <w:p>
      <w:r>
        <w:t>IT: FR_GERICHTE 501 2022 119 del 30 agosto 2024</w:t>
      </w:r>
    </w:p>
    <w:p>
      <w:pPr>
        <w:pStyle w:val="Heading2"/>
      </w:pPr>
      <w:r>
        <w:t>Regeste</w:t>
      </w:r>
    </w:p>
    <w:p>
      <w:r>
        <w:t>Arrêt de la Cour d'appel pénal du Tribunal cantonal | Strafrecht</w:t>
      </w:r>
    </w:p>
    <w:p>
      <w:pPr>
        <w:pStyle w:val="Heading2"/>
      </w:pPr>
      <w:r>
        <w:t>Erwägungen</w:t>
      </w:r>
    </w:p>
    <w:p>
      <w:r>
        <w:rPr>
          <w:b/>
        </w:rPr>
        <w:t>E. 17</w:t>
      </w:r>
    </w:p>
    <w:p>
      <w:r>
        <w:t>janvier 2022 par B.________ et condamne A.________ à payer à B.________ la somme de CHF 8'844.10 (dont CHF 621.05 de TVA à 7.7%) à titre d’indemnité pour les dépenses obligatoires occasionnées par la procédure (frais de défense) ; b) admet partiellement la demande d’indemnité au sens de l’art. 433 CPP formulée le 25 novembre 2021 par la Banque C.________ et condamne A.________ à payer à la Banque C.________ la somme de CHF 6'875.45 (dont CHF 491.55 de TVA à 7.7%) à titre d’indemnité pour les dépenses obligatoires occasionnées par la procédure (frais de défense) ; c) rejette la demande d’indemnité au sens de l’art. 433 CPP formulée le 25 novembre 2021 par la Banque C.________ et tendant au paiement de la somme de CHF 2'250.-, avec intérêts à</w:t>
      </w:r>
    </w:p>
    <w:p>
      <w:r>
        <w:t>Tribunal cantonal TC Page 25 de 25 5% dès le 9 mars 2018, à titre d’indemnité pour les dépenses occasionnées pour les membres de la direction de la banque dans le cadre du traitement du dossier. II. En application de l’art. 428 CPP, les frais de la procédure d’appel dus à l’État sont mis à la charge de A.________ à raison des 3/4 et de B.________ à raison de 1/4. Ils sont fixés à CHF 3'200.- (émolument : CHF 3'000.- ; débours CHF 200.-), dont CHF 2'400.- sont à la charge de A.________ et CHF 800.- à la charge de B.________. III. L'indemnité du défenseur d'office de A.________, Me Jean-Luc Maradan, pour la procédure d'appel est fixée à CHF 5'162.85, TVA par CHF 386.85 comprise. En application de l'art. 135 al. 4 CPP, A.________ sera astreint à rembourser les 3/4 de ce montant à l'État, soit CHF 3'872.15, dès que sa situation financière le permettra. IV. Aucune indemnité au sens de l’art. 429 al. 1 CPP n’est allouée à A.________. V. L’indemnité au sens de l’art. 433 CPP de B.________ est fixée à CHF 5'650.95, TVA par CHF 423.45 comprise. A.________ est astreint à verser à B.________ les 3/4 de ce montant, soit CHF 4'238.20.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août 2024/cle/pvo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