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20 vom 6. Oktober 2021</w:t>
      </w:r>
    </w:p>
    <w:p>
      <w:r>
        <w:t>FR Kantonsgericht, 2021-10-06, FR</w:t>
      </w:r>
    </w:p>
    <w:p>
      <w:r>
        <w:rPr>
          <w:b/>
        </w:rPr>
        <w:t xml:space="preserve">Quelle: </w:t>
      </w:r>
      <w:r>
        <w:t>https://mcp.opencaselaw.ch/entscheid/fr_gerichte_501_2021_20</w:t>
      </w:r>
    </w:p>
    <w:p>
      <w:r>
        <w:t>FR: FR_GERICHTE 501 2021 20 du 6 octobre 2021</w:t>
      </w:r>
    </w:p>
    <w:p>
      <w:r>
        <w:t>IT: FR_GERICHTE 501 2021 20 del 6 ottobre 2021</w:t>
      </w:r>
    </w:p>
    <w:p>
      <w:pPr>
        <w:pStyle w:val="Heading2"/>
      </w:pPr>
      <w:r>
        <w:t>Regeste</w:t>
      </w:r>
    </w:p>
    <w:p>
      <w:r>
        <w:t>Arrêt de la Cour d'appel pénal du Tribunal cantonal | Strafrecht</w:t>
      </w:r>
    </w:p>
    <w:p>
      <w:pPr>
        <w:pStyle w:val="Heading2"/>
      </w:pPr>
      <w:r>
        <w:t>Erwägungen</w:t>
      </w:r>
    </w:p>
    <w:p>
      <w:r>
        <w:rPr>
          <w:b/>
        </w:rPr>
        <w:t>E. 1</w:t>
      </w:r>
    </w:p>
    <w:p>
      <w:r>
        <w:t>Durant la période comprise entre la fin de l’année 2016 et le 4 mai 2017, A.________ a séjourné en Suisse, notamment à Courtepin et Fribourg, sans être au bénéfice d’une autorisation.</w:t>
      </w:r>
    </w:p>
    <w:p>
      <w:r>
        <w:rPr>
          <w:b/>
        </w:rPr>
        <w:t>E. 1.1</w:t>
      </w:r>
    </w:p>
    <w:p>
      <w:r>
        <w:t>Délit à la loi fédérale sur les étrangers (séjour illégal, art. 115 al. 1 lit.b aLEtr), infraction commise notamment à Courtepin et Fribourg entre le 31 décembre 2016 et le 4 mai 2017 ;</w:t>
      </w:r>
    </w:p>
    <w:p>
      <w:r>
        <w:rPr>
          <w:b/>
        </w:rPr>
        <w:t>E. 1.2</w:t>
      </w:r>
    </w:p>
    <w:p>
      <w:r>
        <w:t>Crime à la loi fédérale sur les stupéfiants (art. 19 al. 1 let. b et c et al. 2 lit. a LStup), infraction commise à Courtepin et Fribourg, entre le 31 décembre 2016 et le 4 mai 2017 ; 2. En application des articles précités, ainsi que des art. 40, 42, 44, 47, 49 al. 1 et 51 CP, A.________ est condamné à une peine privative de liberté de 16 mois avec sursis pendant 2 ans, sous déduction de la détention subie avant jugement de 117 jours. 3. L’expulsion judiciaire de A.________ est ordonnée pour une durée de 5 ans (art. 66a CP). Il est ordonné le signalement de l’expulsion dans le SIS (art. 20 Ordonnance N- SIS). 4. Le téléphone portable de marque Samsung séquestré le 4 mai 2017 (pce 2’164) est confisqué et sera détruit (art. 69 al. 1 et 2 CP). 5. Il est renoncé à l’encaissement d’une créance compensatrice (art 71 al. 2 CP). 6. En application des art. 421 et 426 CPP, les frais de procédure sont mis à la charge de A.________. Ils sont fixés à CHF 2'000.00 pour l’émolument de justice et à CHF 2'245.00 de débours, soit à CHF 4'245.00 au total, sous réserve de frais qui ne seraient pas connus à ce jour. L’émolument de justice sera porté à CHF 2'500.00 en cas de demande de rédaction du jugement. 7. L’indemnité allouée au défenseur d’office de A.________, Me Alain RIBORDY est fixée à CHF 16’664.70, TVA comprise. En application de l’art. 135 al. 4 CPP, A.________ sera tenu de rembourser ce montant à l’Etat dès que sa situation financière le permettra, à l’exception de CHF 577.15 représentant des frais de traduction, à la charge de l’Etat. II. En application de l’art. 428 al. 1 CPP, les frais de procédure d’appel dus à l’Etat sont mis à la charge de A.________. Ils sont fixés à CHF 2’200.- (émolument: CHF 2'000.-; débours: CHF 200.-). III. L'indemnité de défenseur d'office de Me Alain Ribordy pour la procédure d'appel est arrêtée à CHF 4'154.25, TVA par CHF 297.- comprise. En application de l'art. 135 al. 4 CPP,</w:t>
      </w:r>
    </w:p>
    <w:p>
      <w:r>
        <w:t>Tribunal cantonal TC Page 17 de 17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octobre 2021/say Le Président : La Greffière-rapporteure :</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w:t>
      </w:r>
    </w:p>
    <w:p>
      <w:r>
        <w:t>Tribunal cantonal TC Page 4 de 17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 En l’espèce, aucune réquisition de preuve complémentaire n’a été formulée dans le cadre de la procédure d’appel. 2.</w:t>
      </w:r>
    </w:p>
    <w:p>
      <w:r>
        <w:rPr>
          <w:b/>
        </w:rPr>
        <w:t>E. 2</w:t>
      </w:r>
    </w:p>
    <w:p>
      <w:r>
        <w:t>Entre la fin de l’année 2016 et le 4 mai 2017, A.________ a vendu une quantité totale de 54 grammes de cocaïne, soit 24.3 gramme de cocaïne pure, compte tenu du taux de pureté de 45%, soit précisément : -</w:t>
      </w:r>
    </w:p>
    <w:p>
      <w:r>
        <w:rPr>
          <w:b/>
        </w:rPr>
        <w:t>E. 2.1</w:t>
      </w:r>
    </w:p>
    <w:p>
      <w:r>
        <w:t>S’agissant de l’ampleur du trafic de stupéfiants qui lui est reproché, le prévenu conteste la quantité de drogue vendue à E.________ retenue par le Tribunal, alléguant lui avoir vendu</w:t>
      </w:r>
    </w:p>
    <w:p>
      <w:r>
        <w:rPr>
          <w:b/>
        </w:rPr>
        <w:t>E. 2.2.1</w:t>
      </w:r>
    </w:p>
    <w:p>
      <w:r>
        <w:t>Dans un premier moyen de nature formelle, le prévenu invoque une violation de son droit d’être entendu, alléguant que ni lui ni son mandataire n’ont été invités à participer à l’audition de police de E.________ du 8 juin 2017. Il invoque en fait une violation de son droit de participation garanti par l’art. 147 CPP. Or, l’art. 147 al. 1 CPP garantit certes un droit de participation, lequel va plus loin que le droit à la confrontation garanti par la CEDH, mais uniquement pour les preuves administrées dans le cadre de sa propre procédure, laquelle englobe également l’audition des coprévenus. Il faut cependant être partie à la procédure en question. Le droit du prévenu de participer à l’administration des preuves ne s’étend pas aux procédures conduites séparément contre d’autres prévenus, même si les faits sont connexes (ATF 140 IV 172). Ce droit n’existe pas si la preuve en question a été recueillie dans le cadre d’une procédure distincte et qu’elle est ensuite versée au dossier de la cause. Seul le droit à la confrontation existe alors (ibidem).</w:t>
      </w:r>
    </w:p>
    <w:p>
      <w:r>
        <w:rPr>
          <w:b/>
        </w:rPr>
        <w:t>E. 2.2.2</w:t>
      </w:r>
    </w:p>
    <w:p>
      <w:r>
        <w:t>En l’espèce, l’audition en question l’a été dans le cadre de la propre procédure pénale ouverte contre E.________. Aucune jonction des procédures n’a été effectuée (DO 9'017). L’art. 147 CPP ne s’applique donc pas en l’espèce. S’agissant du droit à la confrontation, celui-ci a été garanti lors de la séance de confrontation qui s’est déroulée le 13 juillet 2017 (DO 3'017 s.). En outre, contrairement à ce que soutient l’appelant, le Procureur n’a pas rendu inopérante la confrontation en demandant d’emblée à E.________ s’il confirmait ses déclarations. Il s’agit d’une pratique habituelle en présence de déclarations antérieures et E.________ était parfaitement en mesure de contester ses premières déclarations et revenir sur les quantités déclarées, ce qu’il n’a toutefois pas fait. Quant à l’accès réduit de l’appelant au procès-verbal de l’audition de E.________ par la police, au moment de la confrontation, cela ne constitue pas une violation des droits de la défense dans la mesure où l’appelant a eu accès à tout le passage du procès-verbal qui le concernait, le reste portant sur une autre affaire sans lien avec l’appelant (DO 9'017). Au demeurant, l’appelant a eu accès au procès-verbal complet de E.________ qui a été versé au dossier le 14 juillet 2017 (DO 9'024). Partant, le droit d’être entendu du prévenu n’a pas été violé.</w:t>
      </w:r>
    </w:p>
    <w:p>
      <w:r>
        <w:rPr>
          <w:b/>
        </w:rPr>
        <w:t>E. 2.3.1</w:t>
      </w:r>
    </w:p>
    <w:p>
      <w:r>
        <w:t>A.________ fait ensuite grief à l’autorité de première instance d’avoir procédé à une constatation erronée des faits pertinents, à une mauvaise appréciation des preuves et d’avoir</w:t>
      </w:r>
    </w:p>
    <w:p>
      <w:r>
        <w:t>Tribunal cantonal TC Page 5 de 17 méconnu le principe juridique in dubio pro reo s’agissant des quantités de stupéfiants qu’on lui reproche d’avoir vendues. Il allègue que le Tribunal s’est écarté des aveux qu’il a fait pour retenir une quantité supérieure en se fondant sur les déclarations peu crédibles de E.________, en omettant de prendre en compte certains autres éléments du dossier qui le disculpaient.</w:t>
      </w:r>
    </w:p>
    <w:p>
      <w:r>
        <w:rPr>
          <w:b/>
        </w:rPr>
        <w:t>E. 2.3.2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w:t>
      </w:r>
    </w:p>
    <w:p>
      <w:r>
        <w:t>Tribunal cantonal TC Page 6 de 17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w:t>
      </w:r>
    </w:p>
    <w:p>
      <w:r>
        <w:rPr>
          <w:b/>
        </w:rPr>
        <w:t>E. 2.3.3</w:t>
      </w:r>
    </w:p>
    <w:p>
      <w:r>
        <w:t>S’agissant des quantités de cocaïne vendues à E.________, la Cour fait sienne la motivation du Tribunal (cf. jugement attaqué, p. 17 à 19), laquelle ne prête pas flanc à la critique et à laquelle elle renvoie (art. 82 al. 4 CPP). Le Tribunal a minutieusement examiné les différentes preuves administrées et argumenté de manière convaincante pourquoi il retenait les déclarations faites par E.________ plutôt que celles faites par l’appelant. La Cour précise et complète la motivation du Tribunal comme suit pour répondre aux critiques nouvelles faites par le prévenu dans sa déclaration d’appel motivée et lors des plaidoiries :</w:t>
      </w:r>
    </w:p>
    <w:p>
      <w:r>
        <w:rPr>
          <w:b/>
        </w:rPr>
        <w:t>E. 2.3.3.1</w:t>
      </w:r>
    </w:p>
    <w:p>
      <w:r>
        <w:t>L’appelant critique le fait qu’il n’y a aucune référence précise à une consommation hebdomadaire ou journalière dans les déclarations de E.________ alors même qu’il était fortement dépendant des stupéfiants durant cette période, de sorte que l’on ne peut accorder de crédit à une vague estimation globale. Selon l’appelant, il convient d’envisager que cette estimation de 70 grammes a été suggérée par la police. En effet, l’appelant souligne qu’une déclaration n’est pas crédible si elle n’est pas correctement structurée ainsi que riche et détaillée pour ce qui est du cœur des faits, ce qui n’est pas le cas de l’estimation de 70 grammes. L’appelant relève également que E.________ ne se souvenait plus, le 13 juillet 2017, depuis quand il achetait des stupéfiants. Il est dès lors très douteux qu’il ait pu déterminer avec certitude, sur la base de ses habitudes de consommation (non détaillées), qu’il avait acheté une quantité globale de 70 grammes à F.________ et à l’appelant. Il indique également que la répartition de 30 grammes achetés à F.________ et 40 grammes achetés à l’appelant est totalement aléatoire et arbitraire dans le mesure où E.________ n’a donné aucune explication sur cette répartition. L’appelant ne saurait être suivi. Certes, il n’y a pas de référence sur la consommation hebdomadaire ou mensuelle de cocaïne de E.________ dans le procès-verbal de son audition par la police. Cela étant, son estimation totale de 70 grammes d’achat à l’appelant et à F.________, respectivement 30 grammes à F.________ et 40 grammes à l’appelant, a été faite avec la police, sur la base de sa consommation moyenne. Même si le détail du calcul n’est pas mentionné dans le procès-verbal, cela ne discrédite toutefois pas ses déclarations. En effet, la police effectue régulièrement des estimations de consommations ou de ventes avec les personnes entendues afin de pouvoir quantifier les faits reprochés. Même si les calculs effectués en l’espèce ne figurent pas au procès-verbal, on y trouve tout de même des détails sur les habitudes d’achats de E.________ en ce sens qu’il a déclaré que la cocaïne était vendue sous la forme de boulettes et qu’il prenait en général deux boulettes par transaction (DO 2'118), ce qui démontre qu’il a été interrogé sur ses habitudes de consommation. S’agissant de la répartition des quantités achetées entre l’appelant et F.________, il a précisé qu’il avait d’abord acheté à F.________, puis à l’appelant, relevant qu’il avait certainement acheté plus de cocaïne à l’appelant (DO 2'218), ce qui explique qu’il ait admis une quantité de 30 grammes achetée à F.________ et une quantité de 40 grammes achetée à l’appelant. De plus, E.________ a admis les quantités mentionnées, alors même qu’il était entendu en qualité de prévenu et qu’il se chargeait lui-même. Il n’avait aucun intérêt à déclarer des</w:t>
      </w:r>
    </w:p>
    <w:p>
      <w:r>
        <w:t>Tribunal cantonal TC Page 7 de 17 quantités supérieures à sa réelle consommation. Le fait qu’il était fortement dépendant aux stupéfiants durant la période où il a acheté de la cocaïne à l’appelant ne permet pas non plus de remettre en doute ses déclarations. C’est en effet souvent le cas des toxicomanes entendus. Il a en outre confirmé, tant lors de sa confrontation avec l’appelant que lors de celle avec F.________, que les quantités déclarées devant la police étaient correctes et qu’il s’agissait d’estimations qu’il avait faites avec la police sur la base de ses habitudes de consommation (DO 3'017 et 3'033). Il a même précisé, lors de son audition, en présence de F.________, qu’il avait fait de son mieux et qu’il n’avait pas voulu inventer des quantités (DO 3'033). Il est par ailleurs notoire que les personnes auditionnées dans le cadre de procédure en matière de stupéfiants ont toujours tendance à minimiser les quantités, plutôt que de les augmenter. Quant au fait qu’il ne se soit pas souvenu exactement, lors de son audition devant le Ministère public, depuis quand il avait acheté à l’appelant des stupéfiants (DO 3'018), cela n’est pas déterminant. Il avait en effet auparavant déclaré à la police que c’était depuis septembre ou octobre 2016 (DO 2'118), ce qui n’est pas contesté par l’appelant, de sorte que l’on peut en conclure que cette affirmation était correcte. Ainsi, l’appelant ne peut tirer argument du fait qu’il ne se soit pas souvenu de cette date devant le Ministère public puisque celle qu’il avait déclarée auparavant était correcte. Il s’agit en outre d’un élément périphérique qui ne saurait discréditer les déclarations claires, précises et constantes concernant les quantités de drogue achetée. Contrairement à ce que veut faire croire l’appelant, les déclarations de E.________ ne sont ni imprécises, ni contradictoires, et l’on ne saurait pas non plus retenir qu’elles auraient été influencées par la police.</w:t>
      </w:r>
    </w:p>
    <w:p>
      <w:r>
        <w:rPr>
          <w:b/>
        </w:rPr>
        <w:t>E. 2.3.3.2</w:t>
      </w:r>
    </w:p>
    <w:p>
      <w:r>
        <w:t>L’appelant allègue qu’avec un budget d’aide sociale, E.________ ne pouvait pas se procurer une quantité de 70 grammes de cocaïne à CHF 80.- le gramme entre septembre 2016 et février 2017, sans même parler de ses autres fournisseurs, ce qui implique une dépense encore plus élevée. L’appelant ne saurait tirer argument de la situation financière du témoin tant on sait que l’absence de revenu n’est pas un obstacle pour les toxicomanes pour se fournir en stupéfiants. E.________ avait du reste de nombreuses dettes privées et poursuites (DO 2'116). Il devait également CHF 700.- à l’appelant et à F.________ à qui il avait parfois acheté de la cocaïne à crédit (DO 2'118).</w:t>
      </w:r>
    </w:p>
    <w:p>
      <w:r>
        <w:rPr>
          <w:b/>
        </w:rPr>
        <w:t>E. 2.3.3.3</w:t>
      </w:r>
    </w:p>
    <w:p>
      <w:r>
        <w:t>L’appelant soutient encore que les déclarations de E.________ sont confuses et contradictoires en ce sens qu’il a d’abord déclaré à la police que l’appelant et F.________ travaillaient ensemble et qu’ils étaient toujours ensemble (DO 2'118), puis, devant le Ministère public, qu’il ne voyait pas les deux à la fois pour les transactions et qu’il ne savait pas s’ils travaillaient ensemble (DO 3'018). Certes, ces déclarations peuvent apparaître contradictoires. Elles portent cependant sur des éléments périphériques et ne sauraient, à elles seules, discréditer les déclarations claires et constantes concernant les quantités de cocaïne achetées à l’appelant.</w:t>
      </w:r>
    </w:p>
    <w:p>
      <w:r>
        <w:rPr>
          <w:b/>
        </w:rPr>
        <w:t>E. 2.3.3.4</w:t>
      </w:r>
    </w:p>
    <w:p>
      <w:r>
        <w:t>L’appelant soutient également que le caractère influençable de E.________ ressort de sa confrontation avec F.________, lorsqu’il a confirmé les déclarations de F.________ qui a déclaré lui avoir vendu 15 grammes de cocaïne (DO 3'033). Cette interprétation des déclarations de E.________ est cependant erronée. En effet, F.________ a déclaré ce qui suit : « Je confirme lui avoir vendu de la cocaïne. Je l’ai fait pendant une période déterminée et après je ne voulais plus traiter avec lui. Je pense lui avoir vendu une quantité d’environ 15 grammes. J’ai cessé de lui vendre parce que je voulais me calmer. Il y avait</w:t>
      </w:r>
    </w:p>
    <w:p>
      <w:r>
        <w:t>Tribunal cantonal TC Page 8 de 17 beaucoup de rumeurs dans la rue à mon sujet » (DO 3'033, l. 269 ss). E.________ a alors déclaré : « Je confirme ce qu’il a dit. Je dois préciser avoir pris d’abord chez F.________. Quand il a refusé de me fournir je suis allé chez A.________ » (DO 3'033, l. 275 s.). Ainsi, lorsque E.________ confirme ce que F.________ a dit, il parlait du fait qu’il avait commencé par se fournir chez F.________ puis qu’il était allé se fournir chez l’appelant lorsque F.________ a refusé de le fournir. Il ne parlait pas des quantités. Il avait du reste confirmé juste avant les quantités de 70 grammes achetés à F.________ et l’appelant et les 30 grammes acheté à F.________, précisant qu’il avait fait des estimations sur la base de sa consommation et qu’il avait fait de son mieux, sans inventer des quantités (DO 3'033). Partant, on ne saurait conclure, comme le fait l’appelant, que E.________ a changé sa version des faits concernant les quantités achetées à F.________.</w:t>
      </w:r>
    </w:p>
    <w:p>
      <w:r>
        <w:rPr>
          <w:b/>
        </w:rPr>
        <w:t>E. 2.3.3.5</w:t>
      </w:r>
    </w:p>
    <w:p>
      <w:r>
        <w:t>L’appelant allègue encore que E.________ a menti en déclarant au Procureur qu’il n’avait pas d’autre fournisseur pour la cocaïne puisqu’il a indiqué à la police qu’il se fournissait également en 2016-2017 chez un dénommé « Moitié Moitié ». Cette affirmation est cependant erronée. E.________ a déclaré à la police qu’il s’est fourni jusqu’en octobre 2016 auprès de « Moitié Moitié », ce dernier s’étant ensuite fait arrêter (DO 2'118). Il a ajouté que dès septembre ou octobre 2016, il s’est fourni auprès de F.________ et de l’appelant, précisant qu’il avait d’abord acheté à F.________, puis à l’appelant lorsque F.________ ne voulait plus le voir (DO 2'118). Partant, la déclaration de E.________ devant le Ministère public selon laquelle il n’avait pas d’autres fournisseurs de cocaïne (DO 3'018) était conforme à ses précédentes déclarations, E.________ n’ayant pas eu d’autres fournisseurs de cocaïne lorsqu’il se fournissait chez l’appelant.</w:t>
      </w:r>
    </w:p>
    <w:p>
      <w:r>
        <w:rPr>
          <w:b/>
        </w:rPr>
        <w:t>E. 2.3.3.6</w:t>
      </w:r>
    </w:p>
    <w:p>
      <w:r>
        <w:t>Quant à l’argument de la défense selon lequel le Tribunal a accordé foi à ses déclarations faites à sa charge quand il a spontanément reconnu avoir vendu 5 grammes de cocaïne à B.________, alors même que ce dernier niait tout achat à l’appelant (cf. jugement attaqué, p. 19), il ne saurait en tirer un quelconque argument. Comme l’a relevé le Tribunal, ce dernier n’avait pas de raison de mettre en doute les déclarations du prévenu qui se chargeait lui-même. Le fait qu’il ait spontanément admis la vente de ces 5 grammes de cocaïne ne signifie cependant pas que l’ensemble des déclarations de l’appelant sont crédibles et convaincantes. De manière générale, le prévenu a tenté de minimiser au maximum ses charges, n’admettant que des ventes de petites quantités, lorsqu’il était confronté aux éléments à charge du dossier. Dans ces circonstances, les déclarations du prévenu qui tendent à minimiser les quantités les quantités de drogue vendues à E.________ ne sauraient être prises comme argent comptant. Au contraire, elles sont discréditées par les déclarations précises et constantes de E.________ et les autres éléments probants au dossier.</w:t>
      </w:r>
    </w:p>
    <w:p>
      <w:r>
        <w:rPr>
          <w:b/>
        </w:rPr>
        <w:t>E. 2.3.3.7</w:t>
      </w:r>
    </w:p>
    <w:p>
      <w:r>
        <w:t>Partant, c’est à juste titre que les premiers juges se sont fondés sur les déclarations de E.________ pour établir la culpabilité de l’appelant et la Cour confirme les quantités de cocaïne vendues par le prévenu à E.________ retenues par le Tribunal (cf. jugement attaqué, p. 19 ss), soit 40 grammes bruts au taux de pureté, non contesté, de 45%. 3. 3.1. L’appelant conteste avoir servi de chauffeur à F.________ pour la vente de 16 grammes de cocaïne bruts comme retenu par le Tribunal. Il admet uniquement lui avoir servi de chauffeur pour la vente de 6 grammes de cocaïne brute à D.________ et 2 grammes à I.________, soit</w:t>
      </w:r>
    </w:p>
    <w:p>
      <w:r>
        <w:t>Tribunal cantonal TC Page 9 de 17 8 grammes bruts en tout. Il ne conteste en outre pas qu’il savait que F.________ vendait des stupéfiants quand il lui servait de chauffeur (cf. déclaration d’appel, p. 6). 3.2. S’agissant des quantités de cocaïne vendues par F.________ lorsque A.________ était son chauffeur, la Cour fait sienne la motivation du Tribunal (cf. jugement attaqué, p. 19 à 23), laquelle ne prête pas flanc à la critique et à laquelle elle renvoie (art. 82 al. 4 CPP). La Cour précise et complète la motivation du Tribunal comme suit pour répondre aux critiques nouvelles faites par le prévenu dans sa déclaration d’appel motivée et lors des plaidoiries : 3.2.1. Il allègue qu’il convient de relativiser les contacts téléphoniques qui ont eu lieu entre des acheteurs et son numéro de téléphone car il n’était pas toujours utilisé par lui. Il soutient avoir utilisé le téléphone qu’à partir d’avril 2017, de sorte qu’il est probable qu’il ait également été utilisé par F.________. Le Tribunal s’est entre autre fondé sur les nombreux contacts téléphoniques entre le numéro de téléphone utilisé par l’appelant et plusieurs acheteurs pour retenir que l’appelant savait ou du moins pouvait se douter que F.________ transportait de la cocaïne dans le véhicule qu’il conduisait (cf. jugement attaqué, p. 21 en bas). Dans la mesure où l’appelant admet qu’il savait que F.________ vendait des stupéfiants quand il lui servait de chauffeur (cf. déclaration d’appel, p. 6 en bas), l’appelant ne peut tirer aucun argument de sa critique. 3.2.2. S’agissant des ventes à D.________, l’appelant allègue que le Tribunal n’explique pas pourquoi il ne retient que 10 grammes alors que l’acte d’accusation lui reprochait une quantité de</w:t>
      </w:r>
    </w:p>
    <w:p>
      <w:r>
        <w:rPr>
          <w:b/>
        </w:rPr>
        <w:t>E. 5</w:t>
      </w:r>
    </w:p>
    <w:p>
      <w:r>
        <w:t>grammes à B.________, à Fribourg, à fin avril 2017 ; -</w:t>
      </w:r>
    </w:p>
    <w:p>
      <w:r>
        <w:rPr>
          <w:b/>
        </w:rPr>
        <w:t>E. 8</w:t>
      </w:r>
    </w:p>
    <w:p>
      <w:r>
        <w:t>grammes à C.________, à Fribourg et Courtepin, entre le 31 décembre 2016 et le 4 mai 2017 ; - 1 gramme à D.________, à Courtepin, entre le 31 décembre 2016 et le 4 mai 2017 ; - 40 grammes à E.________, à Courtepin et Fribourg, entre le 31 décembre 2016 et le 28 février 2017. 3. Entre la fin de l’année 2016 et le 4 mai 2017, A.________ a régulièrement officié, dans le canton de Fribourg, en qualité de chauffeur de F.________ pour remettre une quantité totale de 16 grammes de cocaïne, soit 7.2 grammes purs compte tenu d’un taux de pureté de 45%, aux personnes et dans les quantités suivantes : -</w:t>
      </w:r>
    </w:p>
    <w:p>
      <w:r>
        <w:rPr>
          <w:b/>
        </w:rPr>
        <w:t>E. 8.1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w:t>
      </w:r>
    </w:p>
    <w:p>
      <w:r>
        <w:t>Tribunal cantonal TC Page 14 de 17 dans la mesure où elles ont obtenu gain de cause ou succombé (art. 428 al. 1 CPP); si elle rend une nouvelle décision, l'autorité d'appel se prononce également sur les frais fixés par l'autorité inférieure (art. 428 al. 3 CPP).</w:t>
      </w:r>
    </w:p>
    <w:p>
      <w:r>
        <w:rPr>
          <w:b/>
        </w:rPr>
        <w:t>E. 8.1.1</w:t>
      </w:r>
    </w:p>
    <w:p>
      <w:r>
        <w:t>L’appelant conteste à titre indépendant la mise à sa charge de l’entier des frais de la procédure de première instance et soutient qu’en cas de rejet des autres moyens de son appel, il ne doit être condamné qu’au paiement de la moitié des frais de la procédure de première instance afin de tenir compte de la disproportion entre les faits reprochés dans le premier puis le second acte d’accusation d’une part, et ceux qui sont finalement retenus à sa charge d’autre part.</w:t>
      </w:r>
    </w:p>
    <w:p>
      <w:r>
        <w:rPr>
          <w:b/>
        </w:rPr>
        <w:t>E. 8.1.1.1</w:t>
      </w:r>
    </w:p>
    <w:p>
      <w:r>
        <w:t>En l’espèce, la Cour constate que, s’agissant de la vente de cocaïne, les deux actes d’accusation successifs portaient sur une quantité de 49 grammes bruts, soit 29.89 grammes purs (DO 10'000 ss). La quantité retenue par le Tribunal et confirmée par la Cour se monte à 54 grammes de cocaïne brute, ce qui fait 24.3 grammes purs. Une telle différence ne justifie pas qu’une partie des frais de la procédure soit mise à la charge de l’Etat, l’appelant ayant été condamné pour la grande majorité des faits qui lui étaient reprochés dans ce volet. Quant au transport de la cocaïne, dans le premier acte d’accusation, la quantité sur laquelle il portait était de 500 grammes bruts, puis, dans le second acte d’accusation, de 159 grammes bruts, soit 116 grammes purs. Certes, la quantité qui a finalement été retenue par la Cour est de 16 grammes bruts de cocaïne, ce qui fait 7.2 grammes purs, soit bien moins que ce qui avait été requis par le Ministère public. Ce dernier avait toutefois requis une condamnation pour complicité de crime contre la LStup alors que le Tribunal, confirmé par la Cour, a retenu que l’appelant a agi comme coauteur de l'infraction à l’art. 19 al. 1 let. b LStup et non comme un simple complice, et a donc retenu une qualification juridique plus grave que celle requise. En outre, c’est bien le comportement répréhensible de l’appelant et sa volonté de systématiquement nier les faits qui lui sont reprochés, à tout le moins de minimiser grandement son implication, qui ont rendu nécessaires les nombreuses auditions et les actes de procédure effectués. Pour le surplus, l’appelant a été condamné pour crime contre la LStup, condamnation entièrement confirmée en appel, et il n’a aucunement, comme le soutient la défense, été libéré dans une très large mesure des faits qu’on lui reprochait. Partant, la mise à la charge du prévenu de l’entier des frais de procédure était justifiée et doit être confirmée. Pour les mêmes raisons, il n’y a pas lieu de s'écarter de l'obligation de remboursement des frais de défense d'office telle qu'elle est prévue par l'art. 135 al. 4 CPP. Il s'ensuit le rejet de l'appel et la confirmation du jugement attaqué.</w:t>
      </w:r>
    </w:p>
    <w:p>
      <w:r>
        <w:rPr>
          <w:b/>
        </w:rPr>
        <w:t>E. 8.1.2</w:t>
      </w:r>
    </w:p>
    <w:p>
      <w:r>
        <w:t>S’agissant des frais de la procédure d’appel, le prévenu a succombé sur tous les points de son appel. Partant, il se justifie de mettre les frais judiciaires de la procédure d’appel à la charge du prévenu. Ils sont fixés à CHF 2’200.- conformément aux art. 424 CPP, 124 LJ, 33 à 35 et 43 RJ (émolument: CHF 2'000.-; débours: CHF 200.-), hors frais afférents à la défense d’office.</w:t>
      </w:r>
    </w:p>
    <w:p>
      <w:r>
        <w:rPr>
          <w:b/>
        </w:rPr>
        <w:t>E. 8.2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15 de 17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rPr>
          <w:b/>
        </w:rPr>
        <w:t>E. 8.3</w:t>
      </w:r>
    </w:p>
    <w:p>
      <w:r>
        <w:t>En l'espèce, Me Alain Ribordy a été nommé défenseur d'office de A.________ par ordonnance du Ministère public du 10 mai 2017 (DO 7'100 s.). Cette nomination vaut également pour la procédure d'appel. Sur la base de la liste de frais qu’il a produite, la Cour fait globalement droit aux honoraires demandés par Me Alain Ribordy. Elle l’adapte toutefois pour tenir compte de la durée effective de la séance (60 minutes) et de la durée prévisible des opérations post-jugement (60 minutes). Par conséquent, l’indemnité du défenseur d’office, pour la procédure d’appel, est fixée à CHF 4'154.25, TVA par CHF 297.- comprise. Le détail du calcul est joint en annexe. En application de l’art. 135 al. 4 CPP, A.________ sera tenu de rembourser ce montant à l’Etat de Fribourg dès que sa situation financière le permettra. 9. L’appelant dont la culpabilité a été confirmée et qui a bénéficié d'un avocat d'office rémunéré par l'Etat n'a pas droit à une indemnité pour ses frais de défense au sens de l'art. 429 al. 1 let. a CPP (ATF 138 IV 205, consid. 1). (dispositif en page suivante)</w:t>
      </w:r>
    </w:p>
    <w:p>
      <w:r>
        <w:t>Tribunal cantonal TC Page 16 de 17 la Cour arrête : I. L’appel est rejeté. Partant, le jugement du Tribunal pénal de l’arrondissement du Lac du 29 septembre 2020 est confirmé dans la teneur suivante : 1. A.________ est reconnu coupable, par défaut, de :</w:t>
      </w:r>
    </w:p>
    <w:p>
      <w:r>
        <w:rPr>
          <w:b/>
        </w:rPr>
        <w:t>E. 10</w:t>
      </w:r>
    </w:p>
    <w:p>
      <w:r>
        <w:t>grammes à D.________, entre le 31 décembre 2016 et le 28 février 2017, à Fribourg; - 2 grammes à G.________ au printemps 2017, à Fribourg; - 2 grammes à H.________, entre le 1er et le 4 mai 2017, à Courtepin; - 2 grammes à I.________, entre le 1er février 2017 et le 30 avril 2017, à Fribourg.</w:t>
      </w:r>
    </w:p>
    <w:p>
      <w:r>
        <w:t>Tribunal cantonal TC Page 3 de 17 B. En date du 30 novembre 2020, A.________ a annoncé l’appel contre ce jugement. Le jugement intégralement motivé lui a été notifié le 22 février 2021. Par acte du 9 mars 2021, A.________ a déposé une déclaration d’appel contre le jugement du Tribunal qu’il attaque sur les questions de sa condamnation pour crime contre la LStup et de délit contre la LStup ainsi que, comme conséquence des modifications demandées, sur la quotité de la peine qui lui a été infligée et sur son expulsion judiciaire. Il conteste encore, à titre indépendant, la répartition des frais de procédure. Il conclut à la réformation du jugement attaqué en ce sens qu’il soit reconnu coupable, par défaut, de délit à la aLEtr, délit à la LStup et de complicité de délit à la LStup, qu’il soit condamné à une peine privative de liberté ne dépassant pas 117 jours, avec sursis pendant deux ans, sous déduction de la détention subie avant le jugement de 117 jours, que l’expulsion judiciaire soit annulée, et qu’un quart des frais de procédure soit mis à sa charge. C. Par courrier du 22 mars 2021, le Ministère public a indiqué qu’il renonçait à présenter une demande de non-entrée en matière et à déposer un appel joint. D. Par courrier du 24 septembre 2021, Me Alain Ribordy a informé la Cour que son client renonçait à comparaître et qu’il serait représenté par son défenseur d’office. E. Ont comparu à la séance du 6 octobre 2021, Me Alain Ribordy, au nom de A.________, et le Procureur au nom du Ministère public. Me Alain Ribordy a confirmé les conclusions de son client. Le Ministère public a conclu au rejet de l’appel. Le Président a prononcé la clôture de la procédure probatoire. La parole a été donnée à Me Alain Ribordy pour sa plaidoirie, puis au Procureur. Me Ribordy a répliqué et le Procureur a renoncé à répliquer. en droit 1.</w:t>
      </w:r>
    </w:p>
    <w:p>
      <w:r>
        <w:rPr>
          <w:b/>
        </w:rPr>
        <w:t>E. 12</w:t>
      </w:r>
    </w:p>
    <w:p>
      <w:r>
        <w:t>grammes de cocaïne et non 40 grammes comme retenus par le Tribunal. Il admet en revanche les quantités retenues par le Tribunal s’agissant des ventes effectuées à d’autres personnes.</w:t>
      </w:r>
    </w:p>
    <w:p>
      <w:r>
        <w:rPr>
          <w:b/>
        </w:rPr>
        <w:t>E. 15</w:t>
      </w:r>
    </w:p>
    <w:p>
      <w:r>
        <w:t>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19</w:t>
      </w:r>
    </w:p>
    <w:p>
      <w:r>
        <w:t>LStup n° 145). Partant, pour l’ensemble des faits retenus à la charge de A.________, soit la vente de 54 grammes de cocaïne brute à un taux de pureté de 45%, ce qui fait 24.3 grammes purs, et le transport de 16 grammes de cocaïne brute à un taux de pureté de 45%, ce qui fait 7.2 grammes purs, il doit être reconnu coupable de crime contre la LStup au sens de l’art. 19 al. 1 let. b et c et al. 2 let. b LStup, et non pas de délit et de crime à la LStup, comme l’a retenu le Tribunal. 6. La culpabilité de l’appelant est confirmée en appel. L’appelant critique la quotité de la peine uniquement comme conséquence de la requalification juridique demandée et non pas à titre indépendant (cf. déclaration d’appel, p. 9).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Tribunal, apparaîtrait comme illégale ou inéquitable (art. 404 al. 2 CPP). 7. L’appelant ne conteste son expulsion obligatoire de Suisse pour une durée de 5 ans que comme conséquence de la requalification juridique des infractions demandée et ne motive aucunement ce grief à titre indépendant. La Cour n’est ainsi pas tenue de revoir ce point à titre indépendant.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