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19 vom 13. Oktober 2022</w:t>
      </w:r>
    </w:p>
    <w:p>
      <w:r>
        <w:t>FR Kantonsgericht, 2022-10-13, FR</w:t>
      </w:r>
    </w:p>
    <w:p>
      <w:r>
        <w:rPr>
          <w:b/>
        </w:rPr>
        <w:t xml:space="preserve">Quelle: </w:t>
      </w:r>
      <w:r>
        <w:t>https://mcp.opencaselaw.ch/entscheid/fr_gerichte_501_2021_19</w:t>
      </w:r>
    </w:p>
    <w:p>
      <w:r>
        <w:t>FR: FR_GERICHTE 501 2021 19 du 13 octobre 2022</w:t>
      </w:r>
    </w:p>
    <w:p>
      <w:r>
        <w:t>IT: FR_GERICHTE 501 2021 19 del 13 ottobre 2022</w:t>
      </w:r>
    </w:p>
    <w:p>
      <w:pPr>
        <w:pStyle w:val="Heading2"/>
      </w:pPr>
      <w:r>
        <w:t>Regeste</w:t>
      </w:r>
    </w:p>
    <w:p>
      <w:r>
        <w:t>Arrêt de la Cour d'appel pénal du Tribunal cantonal | Strafrecht</w:t>
      </w:r>
    </w:p>
    <w:p>
      <w:pPr>
        <w:pStyle w:val="Heading2"/>
      </w:pPr>
      <w:r>
        <w:t>Erwägungen</w:t>
      </w:r>
    </w:p>
    <w:p>
      <w:r>
        <w:rPr>
          <w:b/>
        </w:rPr>
        <w:t>E. 5</w:t>
      </w:r>
    </w:p>
    <w:p>
      <w:r>
        <w:t>septembre 2022;</w:t>
      </w:r>
    </w:p>
    <w:p>
      <w:r>
        <w:t>Tribunal cantonal TC Page 5 de 5 la Cour arrête: I. L'appel est admis. Partant, le jugement par défaut du Juge de police de l'arrondissement de la Sarine du 12 mai 2020 est annulé et la cause retournée en première instance pour nouvelle décision au sens des considérants. II. Les frais judiciaires d'appel, par CHF 1'000.- (émoluments et débours compris), sont laissés à la charge de l'Etat. III. Pour la procédure d'appel, il est alloué à Me Aurélie Gandoy une indemnité de défenseur d'office de CHF 2'470.90, TVA par CHF 176.65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octobre 2022/cst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