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169 vom 15. November 2022</w:t>
      </w:r>
    </w:p>
    <w:p>
      <w:r>
        <w:t>FR Kantonsgericht, 2022-11-15, FR</w:t>
      </w:r>
    </w:p>
    <w:p>
      <w:r>
        <w:rPr>
          <w:b/>
        </w:rPr>
        <w:t xml:space="preserve">Quelle: </w:t>
      </w:r>
      <w:r>
        <w:t>https://mcp.opencaselaw.ch/entscheid/fr_gerichte_501_2021_169</w:t>
      </w:r>
    </w:p>
    <w:p>
      <w:r>
        <w:t>FR: FR_GERICHTE 501 2021 169 du 15 novembre 2022</w:t>
      </w:r>
    </w:p>
    <w:p>
      <w:r>
        <w:t>IT: FR_GERICHTE 501 2021 169 del 15 novembre 2022</w:t>
      </w:r>
    </w:p>
    <w:p>
      <w:pPr>
        <w:pStyle w:val="Heading2"/>
      </w:pPr>
      <w:r>
        <w:t>Regeste</w:t>
      </w:r>
    </w:p>
    <w:p>
      <w:r>
        <w:t>Arrêt de la Cour d'appel pénal du Tribunal cantonal | Strafrecht</w:t>
      </w:r>
    </w:p>
    <w:p>
      <w:pPr>
        <w:pStyle w:val="Heading2"/>
      </w:pPr>
      <w:r>
        <w:t>Erwägungen</w:t>
      </w:r>
    </w:p>
    <w:p>
      <w:r>
        <w:rPr>
          <w:b/>
        </w:rPr>
        <w:t>E. 7</w:t>
      </w:r>
    </w:p>
    <w:p>
      <w:r>
        <w:t>Les requêtes d’indemnités au sens de l’article 429 CPP formulées les 24 juin, 5 juillet et 13 septembre 2021 par A.________ sont rejetées. II. Les frais de la procédure d’appel, fixés à CHF 2'200.- (émolument: CHF 2'000.-; débours: CHF 200.-) sont mis à la charge de A.________ à raison des trois quarts, le solde étant laissé à la charge de l'Etat. III. L'indemnité due à Me Jean-Michel Brahier, défenseur d'office de A.________, est fixée à CHF 4'114.70, TVA par CHF 294.20 comprise. En application de l'art. 135 al. 4 CPP, A.________ sera astreint à rembourser les trois quarts de ce montant à l'Etat dès que sa situation financière le permettra. IV. La requête d’indemnité présentée pour l’appel par A.________ est rejetée. V. Notification.</w:t>
      </w:r>
    </w:p>
    <w:p>
      <w:r>
        <w:t>Tribunal cantonal TC Page 11 de 11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15 novembre 2022/rvo La Vice-Présidente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