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160 vom 8. März 2023</w:t>
      </w:r>
    </w:p>
    <w:p>
      <w:r>
        <w:t>FR Kantonsgericht, 2023-03-08, FR</w:t>
      </w:r>
    </w:p>
    <w:p>
      <w:r>
        <w:rPr>
          <w:b/>
        </w:rPr>
        <w:t xml:space="preserve">Quelle: </w:t>
      </w:r>
      <w:r>
        <w:t>https://mcp.opencaselaw.ch/entscheid/fr_gerichte_501_2021_160</w:t>
      </w:r>
    </w:p>
    <w:p>
      <w:r>
        <w:t>FR: FR_GERICHTE 501 2021 160 du 8 mars 2023</w:t>
      </w:r>
    </w:p>
    <w:p>
      <w:r>
        <w:t>IT: FR_GERICHTE 501 2021 160 del 8 marzo 2023</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A.________, partie plaignante, a qualité pour interjeter appel (art. 104 al. 1 let. b, 382 al. 1 et 399 al. 1 et 3 CPP).</w:t>
      </w:r>
    </w:p>
    <w:p>
      <w:r>
        <w:rPr>
          <w:b/>
        </w:rPr>
        <w:t>E. 1.2</w:t>
      </w:r>
    </w:p>
    <w:p>
      <w:r>
        <w:t>Saisie d’un appel contre un jugement ne portant pas que sur des contraventions, la Cour d’appel jouit d’un plein pouvoir d’examen sur tous les points attaqués du jugement (art. 398 al. 2 CPP) :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L'immédiateté des preuves ne s'impose ainsi pas en instance d'appel (arrêt TF 6B_78/2012 consid. 3.1). L'autorité de recours peut notamment refuser des preuves nouvelles, lorsqu'une appréciation anticipée de ces preuves démontre qu'elles ne seront pas de nature à modifier le résultat de celles déjà administrées (ATF 136 I 229 consid. 5.3). Par ordonnance du 8 septembre 2022, le Président de la Cour a rejeté la réquisition de preuve de l’appelant tendant à soumettre le rapport établi par le GTA, le 20 avril 2020, à l’expert.</w:t>
      </w:r>
    </w:p>
    <w:p>
      <w:r>
        <w:t>Tribunal cantonal TC Page 4 de 14 En séance de ce jour, le prévenu n’a pas réitéré sa réquisition de preuves. Pour le surplus, il n’y a pas matière à aller au-delà de l’audition de la partie plaignante.</w:t>
      </w:r>
    </w:p>
    <w:p>
      <w:r>
        <w:rPr>
          <w:b/>
        </w:rPr>
        <w:t>E. 2.1</w:t>
      </w:r>
    </w:p>
    <w:p>
      <w:r>
        <w:t>L’appelant reproche au Juge de police de s’être fondé sur l’absence de certitude de l’expert quant au fait que la trace de pneu figurant sur la voie du cycliste appartenait au véhicule du prévenu et de ne pas s’être convaincu, avec une certitude suffisante, du fait que le choc avait eu lieu sur la voie du cycliste. Il considère que le premier juge a omis de prendre en compte d’autres paramètres qui vont dans le sens d’un choc sur la voie du cycliste et qui tendent à compenser la très légère hésitation de l’expert quant à l’attribution de la trace au véhicule du prévenu. En effet, il relève qu’il est un cycliste expérimenté, qu’il était en pleine forme et prudent. De plus, il allègue que l’hypothèse selon laquelle il aurait empiété sur la voie de circulation inverse au motif que la voie sur laquelle il circulait était de mauvaise qualité, ce qui l’aurait déséquilibré, est exclue. Il souligne que deux véhicules ont croisé l’appelant avant qu’il croise celui du prévenu sans qu’aucune collision ne se soit passée, ce qui tend à exclure l’hypothèse d’un empiètement du cycliste sur la voie opposée. L’appelant relève également que l’automobiliste était sous l’emprise de l’alcool et de la drogue et se trouvait dans une zone où sa visibilité était nécessairement masquée par le soleil en face. L’appelant reproche également au premier juge de ne pas avoir tenu compte des autres constatations du rapport d’expertise. Il relève que les experts ont constaté que la position où les débris ont été retrouvés confirme que la zone de choc la plus probable est celle de la voie du cycliste. Il ajoute que l’expert a souligné que la configuration particulière de la trace de pneu suggère une surcharge temporaire et compatible avec le choc avec le cycliste. L’expert a d’ailleurs indiqué que l’interruption de la trace est sans aucun doute la conséquence logique de l’accident. Ainsi, l’appelant relève que l’expert a reconnu l’existence d’une trace, sur la voie de circulation de l’appelant, compatible avec la roue avant gauche du véhicule du prévenu et dont sa configuration particulière correspond à l’hypothèse du choc avec le cycliste. Selon l’appelant, en accordant le bénéfice du doute au prévenu, le Juge de police a estimé qu’il était possible que cette trace doive être attribuée à un autre véhicule qui aurait des roues de même taille et de même structure et qui aurait, à cet endroit-là, aussi heurté un piéton ou un cycliste de manière à provoquer une trace particulière. L’appelant relève encore que la position du véhicule sitôt après le choc est incompatible avec l’hypothèse selon laquelle le véhicule se serait trouvé au milieu de sa voie au moment du choc. L’appelant estime que ces éléments complémentaires cumulés dissipent tout doute sur la culpabilité du prévenu.</w:t>
      </w:r>
    </w:p>
    <w:p>
      <w:r>
        <w:rPr>
          <w:b/>
        </w:rPr>
        <w:t>E. 2.2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arrêt TF 6B_988/2018 du 2 novembre 2018 consid. 1.1.1).</w:t>
      </w:r>
    </w:p>
    <w:p>
      <w:r>
        <w:t>Tribunal cantonal TC Page 5 de 14</w:t>
      </w:r>
    </w:p>
    <w:p>
      <w:r>
        <w:rPr>
          <w:b/>
        </w:rPr>
        <w:t>E. 2.3.1</w:t>
      </w:r>
    </w:p>
    <w:p>
      <w:r>
        <w:t>En l’espèce, auditionné le 13 mars 2017 par la police, le prévenu a expliqué qu’au moment de l’accident, il rentrait à son domicile, à D.________, après avoir été boire une bière pression de 33cl à E.________, à F.________ (DO 2'017). Il a fini sa bière environ 20 à 30 minutes avant l’accident (DO 2'018). Il avait bu une autre bière à midi, en mangeant. Il n’avait rien bu d’autre de la journée (DO 2'018). Le prévenu a également déclaré avoir fumé 3 ou 4 joints de cannabis dans la nuit de samedi à dimanche (DO 2'018). Pour rentrer chez lui, le prévenu a emprunté la route du Barrage, puis la route de Rossens. Une fois parvenu dans le village de Farvagny, il s’est arrêté à l’intersection avec la route de Fribourg. Deux véhicules arrivaient sur sa droite. Il les a laissés passer, puis a redémarré et obliqué sur la route de Fribourg. Il n’a pas vu de véhicule arriver sur sa gauche. Il a pu passer tranquillement. Après avoir parcouru 20 ou 30 mètres, il a aperçu un vélo qui roulait au milieu de la route et qui a paru surpris de le voir. Le prévenu a précisé que ce cycliste ne roulait pas normalement. Il avait une position bizarre sur son vélo et roulait en zigzag. Il dérapait comme s’il faisait un freinage d’urgence. Le prévenu a eu l’impression que ce cycliste arrivait assez vite (DO 2'017). Lui-même a été surpris de voir ce vélo. Il a essayé de l’éviter en donnant un coup de volant sur la droite, mais sans succès. Un choc s’est alors produit entre l’angle avant gauche de son véhicule et la roue avant du vélo. La tête du cycliste a heurté le pare-brise. Il a immédiatement arrêté sa voiture et ne l’a pas déplacée ensuite (DO 2'017). De son côté, A.________ a été entendu le 30 avril 2017 par la police. Il a déclaré qu’il n’avait plus aucun souvenir de l’accident (DO 2'014). Il a précisé que le vélo était une passion pour lui. Il pratiquait le VTT et le vélo de route. Il parcourait entre 8'000 et 10'000 km par année (DO 2'014). Il était en possession du vélo impliqué dans l’accident depuis le week-end précédant le 13 mars 2017. Cependant, il connaissait bien cette marque et son fonctionnement. En outre, il connaissait bien la route de Farvagny, qu’il empruntait régulièrement (DO 2'015). Il a précisé être à l’aise à vélo et être toujours attentif lorsque des véhicules se trouvent derrière lui (DO 2'015). Il a confirmé que les données de son GPS étaient fiables et qu’il était possible qu’il roulait à 50 km/h au moment de l’accident, car la route descendait un peu à cet endroit (DO 2'015). Devant le Juge de police, A.________ a confirmé les déclarations qu’il avait faites à la police et a dit ne rien avoir à y ajouter (DO 10'268).</w:t>
      </w:r>
    </w:p>
    <w:p>
      <w:r>
        <w:rPr>
          <w:b/>
        </w:rPr>
        <w:t>E. 2.3.2</w:t>
      </w:r>
    </w:p>
    <w:p>
      <w:r>
        <w:t>Suite à l’accident un rapport a été rendu le 24 juin 2019 par le Groupe technique accident de la police cantonale (ci-après : GTA; DO 2'043), lequel a été complété en date du 20 avril 2020 (DO 2'053 ss). Selon ce rapport, la zone de choc se situe proche du centre de la route, sur la partie droite de la chaussée selon le sens de marche de la voiture, toutefois proche du centre (DO 2'046). Autrement dit, selon la police cantonale, c’est le cycliste qui serait venu heurter le véhicule de B.________, sur la voie de ce dernier. Cette zone de choc a été déterminée sur la base des divers éléments relevés sur la chaussée (notamment le miroir du rétroviseur latéral du véhicule impliqué) et de la position finale de la voiture, qui n’a pas été déplacée avant l’arrivée des secours (DO 2'046). Selon la police, la tentative d’évitement alléguée par le conducteur (DO 2’017) était en réalité un geste réflexe, qui n’a quasiment pas modifié la trajectoire de sa voiture (DO 2'046). Le rapport technique indique également qu’au moment des faits, la chaussée où s’est produit l’accident n’était pas en bon état (bitume grossier et manifestement âgé, fissures visibles, partie médiane de la chaussée enduite d’un bitume coulé à chaud pour combler lesdites fissures, ligne de</w:t>
      </w:r>
    </w:p>
    <w:p>
      <w:r>
        <w:t>Tribunal cantonal TC Page 6 de 14 direction fortement détériorée, voire absente). De plus, il a été relevé qu’à l’endroit et au moment où s’est produit l’accident, le soleil n’était pas ou peu éblouissant pour l’automobiliste (DO 2'044). Parmi les éléments présents sur la chaussée, une trace de pneu a été constatée. Toutefois, sur le vu de ses caractéristiques (large étendue sans profil) et de sa position, elle n’a pas été attribuée au véhicule impliqué dans l’accident (DO 2'045). Dans son complément de rapport, la police a confirmé ses premières conclusions. Elle a expliqué que, si cette trace de pneu relevée sur la chaussée était effectivement récente (DO 2'055), elle ne pouvait pas être attribuée au véhicule de B.________ pour autant. Il a en effet été relevé que le relief des pneus du véhicule et la concomitance du freinage avec la manœuvre d’évitement effectuée par le conducteur excluaient une correspondance entre la trace relevée sur la chaussée et les pneus du véhicule incriminé (DO 2'054). Selon le rapport, si cette trace avait été causée par la voiture de B.________, d’une part, elle n’aurait pas été longitudinale comme c’est le cas en l’espèce, et, d’autre part, la partie pleine de la trace se serait située vers l’extérieur de cette dernière et non vers l’intérieur (DO 2'054). Au demeurant, la police a confirmé que la largeur de la trace, soit environ 16 cm, correspondait à la largeur de la bande de roulement de la voiture du prévenu, mais a précisé à cet égard que les dimensions des pneus équipant la voiture incriminée sont très représentées sur l’ensemble des véhicules en circulation (DO 2'055). Afin d’appuyer ses conclusions, la police a effectué des essais dynamiques dans le but de comprendre et de reproduire une trace similaire à celle relevée sur la zone d’accident. Pour se faire, elle a utilisé un véhicule de taille moyenne, équipé de pneus d’hiver et a pratiqué des essais sur la place de service du centre d’entretien des routes nationales, à Granges-Paccot, où le revêtement y est âgé et s’approche, en terme de structure, de celui où l’accident s’est déroulé (DO 2'055 ss). Les essais dynamiques opérés ont confirmé que les traces de pneumatiques laissées sur la chaussée sont courbes, contrairement à celle relevée sur le lieu de l’accident, ce qui confirme, selon la police, que la trace ne peut pas être attribuée à la voiture du prévenu (DO 2'061).</w:t>
      </w:r>
    </w:p>
    <w:p>
      <w:r>
        <w:rPr>
          <w:b/>
        </w:rPr>
        <w:t>E. 2.3.3</w:t>
      </w:r>
    </w:p>
    <w:p>
      <w:r>
        <w:t>Les conclusions du rapport d’expertise du 8 novembre 2019 mené par le Dynamic Test Center (ci-après : DTC; DO 8'022 ss), et complété en date du 19 février 2020 (DO 8’051 ss), sont tout autres. Selon l’expertise, la zone de choc se situe effectivement proche du centre de la chaussée, mais sur la partie de la route réservée au cycliste (soit la partie gauche de la route selon le sens de marche du véhicule; DO 8'023). C’est donc la voiture qui se trouvait partiellement sur la voie opposée, soit sur celle du cycliste, sans que les raisons n’en soient établies. Le cycliste roulait quant à lui sur sa propre voie, mais très proche du centre de la chaussée (DO 8'023, 8’033). Les experts ont précisé que si le cycliste avait suivi une trajectoire « normale » (à environ 1 mètre du bord de la chaussée), il ne se serait pas retrouvé face à la voiture, même si celle-ci empiétait sur sa voie de circulation (DO 8'023). La zone de choc a été déterminée à partir d’une trace de pneumatique fraîche, relevée sur la chaussée, et dont la largeur, ainsi que l’aspect, pouvaient, selon les experts, parfaitement correspondre aux pneumatiques équipant la voiture de B.________. La trace avait en outre été laissée par un véhicule circulant dans le sens emprunté par le prévenu. De ce fait, en prenant également en compte les positions finales des véhicules, ainsi que les divers débris, les experts ont admis avec une très grande probabilité que le choc avait eu lieu à la hauteur de cette trace, à environ 3,4 mètres du bord droit de la chaussée, soit proche de son centre, mais tout de même sur la voie réservée au cycliste (DO 8'023, 8'033, 8'057, 8’059).</w:t>
      </w:r>
    </w:p>
    <w:p>
      <w:r>
        <w:t>Tribunal cantonal TC Page 7 de 14 S’agissant de la détermination de la zone de collision au moyen de la position des débris, comme l’a fait la police, les experts sont d’avis qu’il n’est pas aisé de la déterminer de cette façon. De plus, la portée desdits débris est en général plus élevée qu'on ne peut le penser, avec une distance de projection moyenne, pour une vitesse de collision de 50 km/h, d'environ 13 m, ce qui est une distance plus élevée que celle qui séparait la position finale des débris du phare avant gauche de la voiture et la zone de choc retenue à proximité immédiate de la trace de pneumatique relevée sur la chaussée. Selon les experts, cela confirmerait donc que la zone de choc la plus probable est bien celle qui a été retenue dans leur expertise (DO 8'054). S’agissant de la trace relevée sur la chaussée, les experts ont indiqué qu’elle pourrait être parfaitement compatible avec les pneus de la voiture du prévenu. De plus, ils ont souligné que vu la superposition des véhicules au moment du choc et la position finale du vélo, ainsi que la différence de poids, il est plus probable que le vélo ait été projeté dans la direction opposée à celle qu'il suivait initialement, ce qui rendrait compatible la trace de pneumatique avec la zone de choc, celle-ci débutant 4.5 m en aval de la position finale du vélo et quasiment à la hauteur où le cycliste a été retrouvé. Les experts ont indiqué que le fait que la trace était orientée vers la droite s’expliquait par le fait que lorsque l’automobiliste a aperçu le cycliste arriver en face, il aurait alors tenté de l’éviter en donnant un coup de volant sur la droite, comme il l’a déclaré. Ils ont ajouté que la position finale, ainsi que l’orientation de la voiture étaient également compatibles avec l’emplacement de cette trace, le conducteur du véhicule revenant sur sa voie et devant ensuite légèrement braquer à gauche pour être à nouveau aligné avec le bord de la chaussée, ce qui expliquerait pourquoi les roues avant de la voiture étaient légèrement braquées à gauche. Ils en ont conclu que cette trace était attribuable avec une grande probabilité à la voiture du prévenu et qu’elle indiquait donc la zone de choc la plus plausible (DO 8'028, 8'033, 8’061). Ils ont ajouté qu’il est probable que la trace ait été laissée par la roue avant gauche du véhicule du prévenu au moment du heurt, respectivement au moment où le poids du cycliste est venu appuyer sur l’angle avant gauche de la voiture. Ils ont donc pu déterminer le point de choc assez précisément, soit au niveau de ladite trace, à 3.4 m du bord droit de la chaussée selon le sens de marche du véhicule (DO 8'033, 8'056 s., 8’059). La raison pour laquelle la voiture se trouvait partiellement sur la voie opposée n’a toutefois pas pu être clairement établie, mais les experts ont supposé que l’empiètement était dû à l’influence de l’alcool et du cannabis ou à un éblouissement par le soleil, voire à une combinaison de ces deux facteurs, d’autant plus que les marquages au sol séparant les flux de trafic avaient quasiment disparus lors des faits (DO 8'023, 8'033 s.).</w:t>
      </w:r>
    </w:p>
    <w:p>
      <w:r>
        <w:rPr>
          <w:b/>
        </w:rPr>
        <w:t>E. 2.3.4</w:t>
      </w:r>
    </w:p>
    <w:p>
      <w:r>
        <w:t>En l’espèce, la Cour constate que le rapport de police et l’expertise ont des conclusions diamétralement divergentes quant à l’emplacement de la zone de choc et donc quant au fait de savoir qui des deux parties est venue empiéter sur la voie de circulation de l’autre. Cela dit, la Cour considère que l’expertise, réalisée par un centre d’expertise spécialisé en matière d’accident de la circulation routière et réputé dans ce domaine, à savoir le DTC, dispose d’une valeur probante plus importante que le rapport de police, bien que réalisé par le Groupe technique accident de la police cantonale. Partant, la Cour se fondera sur les conclusions du rapport d’expertise pour établir les faits. Par ailleurs, s’agissant des essais dynamiques réalisés par la police dans le but de comprendre et de reproduire une trace similaire à celle relevée sur la zone d’accident, on ne saurait en tenir compte dès lors que les essais réalisés l’ont été à un endroit différent du lieu de l’accident, dans des circonstances différentes et avec un autre véhicule, le tout sans la présence d’un choc avec un cycliste arrivant en sens inverse.</w:t>
      </w:r>
    </w:p>
    <w:p>
      <w:r>
        <w:t>Tribunal cantonal TC Page 8 de 14 Certes, les experts sont prudents dans leurs conclusions, n’affirmant pas de manière catégorique que la zone de choc se situe sur la voie de circulation du cycliste et laissant ouverte l’éventualité d’une autre hypothèse. En effet, ils utilisent régulièrement, dans l’expertise, les termes « très grande probabilité », « très probable », « pourraient parfaitement être compatible », « la plus plausible », « forte compatibilité », « peut très bien être attribuée », « la plus probable », « est compatible ». Or, dans la mesure où il n’existait pas de preuves matérielles permettant d’établir le déroulement exact des faits (en particulier sur la question de l’attribution de la trace au véhicule du prévenu), les experts l’ont établi par le biais de déductions, de calculs et de raisonnements scientifiques, ce qui ressort de l’expertise et qui explique le fait qu’ils n’ont pas pu rendre des conclusions excluant tout autre possibilité. Cela dit, il s’agit des conclusions auxquelles parviennent les experts avec une « très grande probabilité », laquelle est suffisante pour écarter tout doute sur la culpabilité du prévenu, vu qu’elles découlent de plusieurs constatations concordantes faites par les experts. En effet, pour établir avec une très grande probabilité que le choc a eu lieu sur la voie réservée au cycliste, les experts ont pris en compte les éléments suivants qu’ils ont pu déduire de leurs constatations et de leurs raisonnements scientifiques : - la trace de pneu récente qui se trouvait sur la chaussée correspondait (largeur de la bande de roulement et type de profil) parfaitement aux pneumatiques équipant la voiture de B.________ et à son sens de circulation au moment de l’accident; - la position des débris qui sont compatibles avec l’emplacement de la trace; - la configuration spécifique de la trace qui suggère qu’elle a été laissée au moment du heurt, respectivement au moment où le poids du cycliste est venu appuyer sur l’angle avant gauche de la voiture; - la position finale ainsi que l’orientation de la voiture qui sont également compatibles avec l’emplacement de la trace, le conducteur du véhicule revenant sur sa voie après le choc et devant ensuite légèrement braquer à gauche pour être à nouveau aligné avec le bord de la chaussée. Ces constatations et le raisonnement convaincant présenté par les experts, permettent d’écarter tout doute raisonnable quant au lieu de la zone de choc, lequel se situe avec une « très grande probabilité », sur la partie de la route réservée au cycliste, proche du centre de la chaussée, la Cour étant convaincue que les faits se sont bien déroulés de manière telle que les experts les ont retenus. Pour le surplus, les autres éléments au dossier, à savoir le fait que le prévenu était, au moment de l’accident, sous l’influence de l’alcool et des stupéfiants, et qu’il est possible qu’il ait été ébloui par le soleil, vont également dans le sens d’une déportation de la voiture sur la voie du cycliste. En outre, la manœuvre d’évitement que dit avoir effectuée l’automobiliste concorde avec les constations de l’expert. Le cycliste était sur sa voie de circulation, certes pas sur la droite de sa voie. Quant à la vitesse à laquelle roulait le cycliste, soit environ 50 km/h (DO 2'046), elle était certes importante, mais ne saurait remettre en doute les conclusions claires de l’expertise. Partant, contrairement au Juge de police, la Cour retient la version des faits présentée dans l’expertise, laquelle est cohérente et convaincante.</w:t>
      </w:r>
    </w:p>
    <w:p>
      <w:r>
        <w:t>Tribunal cantonal TC Page 9 de 14</w:t>
      </w:r>
    </w:p>
    <w:p>
      <w:r>
        <w:rPr>
          <w:b/>
        </w:rPr>
        <w:t>E. 2.4.1</w:t>
      </w:r>
    </w:p>
    <w:p>
      <w:r>
        <w:t>Le Juge de police a exposé de manière exhaustive les dispositions légales et la jurisprudence et la doctrine applicables en l’espèce (cf. jugement attaqué, p. 13 à 15). On peut dès lors y renvoyer (art. 82 al. 4 CPP).</w:t>
      </w:r>
    </w:p>
    <w:p>
      <w:r>
        <w:rPr>
          <w:b/>
        </w:rPr>
        <w:t>E. 2.4.2</w:t>
      </w:r>
    </w:p>
    <w:p>
      <w:r>
        <w:t>En l’espèce, il ne fait aucun doute, sur la base du rapport médical figurant au dossier, que le cycliste a subi des lésions corporelles graves en raison de cet accident, notamment, que sa vie a concrètement été mise en danger en raison des lésions subies et en raison de la durée de l’incapacité de travail (DO 4’021s.). De plus, le prévenu a fautivement perdu la maîtrise de son véhicule en se déportant sur la voie de circulation de gauche et violé son devoir de prudence, tel qu’imposé par l’art. 34 LCR, qui oblige le conducteur à circuler sur la voie de droite, ce qui a causé le choc avec le cycliste qui circulait quant à lui sur sa propre voie de circulation. Cette violation est en rapport de causalité naturelle et adéquate avec le choc et, partant, avec les blessures et les lésions subies. Certes, le cycliste lui-même ne circulait pas sur la droite de sa voie de circulation. Toujours est-il qu’il circulait tout de même sur sa voie de circulation et qu’un déportement vers le centre de la chaussée n’est pas si exceptionnel qu’il reléguerait à l’arrière-plan la faute de l’automobiliste de telle sorte qu’il n’y a pas place pour une éventuelle rupture du lien de causalité. Au demeurant, le droit pénal ne connaît pas la compensation des fautes. Par conséquent, le prévenu doit être reconnu coupable de lésions corporelles graves par négligence au sens de l'art. 125 al. 2 CP, toutes les conditions de cette infraction étant réalisées.</w:t>
      </w:r>
    </w:p>
    <w:p>
      <w:r>
        <w:rPr>
          <w:b/>
        </w:rPr>
        <w:t>E. 3.1.1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w:t>
      </w:r>
    </w:p>
    <w:p>
      <w:r>
        <w:t>Tribunal cantonal TC Page 10 de 14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w:t>
      </w:r>
    </w:p>
    <w:p>
      <w:r>
        <w:rPr>
          <w:b/>
        </w:rPr>
        <w:t>E. 3.1.2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consid. 4.2.2).</w:t>
      </w:r>
    </w:p>
    <w:p>
      <w:r>
        <w:rPr>
          <w:b/>
        </w:rPr>
        <w:t>E. 3.2</w:t>
      </w:r>
    </w:p>
    <w:p>
      <w:r>
        <w:t>Le prévenu est reconnu coupable de lésions corporelles graves par négligence au sens de l’art. 125 al. 2 CP. Cette infraction est passible d’une peine privative de liberté de trois ans ou plus ou d’une peine pécuniaire. La Cour estime toutefois que le prononcé d’une peine pécuniaire est suffisante en l’espèce. En effet, vu la nature de l’infraction commise et l’absence d’antécédent du prévenu, il apparaît qu’une peine pécuniaire permettra de lui faire prendre conscience de ses actes et de ses responsabilités. En l’espèce, le prévenu a violé son devoir de prudence découlant des règles de la circulation routière. Il a fautivement perdu la maîtrise de son véhicule en se déportant sur la voie de circulation de gauche percutant ainsi le cycliste qui circulait sur sa propre voie de circulation. Compte tenu de l’ensemble des circonstances, la culpabilité du prévenu peut être qualifiée de moyenne. La collaboration du prévenu à l’enquête a en outre été correcte, ses dénégations n’étant pas nécessairement due à de la mauvaise foi, mais pouvant s’expliquer par une mauvaise perception de la réalité des faits due à son état physique et à la survenance rapide de l’accident. De plus, le prévenu n’avait pas d’antécédent à son casier judiciaire. Partant, la Cour considère qu’une peine pécuniaire de 30 jours-amende, assortie d’un sursis de trois ans, telle que requise par le Ministère public en première instance, est adéquate pour sanctionner son comportement. En l’absence de toute information sur la situation financière du prévenu, le montant du jour-amende sera arrêté à CHF 30.-, minimum légal (art. 34 al. 2 CP). La Cour renonce, au surplus, à prononcer une amende additionnelle au sens de l’art. 42 al. 4 CP, celle-ci n’étant pas nécessaire. En outre, la Cour relève que pour les faits du 13 mars 2017, B.________ a également été reconnu coupable de conduite en état d’ébriété (taux d’alcool qualifié), de conduite en état d’incapacité de conduire (stupéfiants) et de contravention à la LStup, par ordonnance pénale du Ministère public du</w:t>
      </w:r>
    </w:p>
    <w:p>
      <w:r>
        <w:t>Tribunal cantonal TC Page 11 de 14 20 novembre 2017, et a été condamné à une peine de travail d’intérêt général de 180 heures, avec sursis pendant 3 ans, ainsi qu’au paiement d’une amende de CHF 1'000.- (DO 10'000 ss). Dans la mesure où cette peine et la peine prononcée ce jour sont de genres différents, elles sont cumulatives et indépendantes.</w:t>
      </w:r>
    </w:p>
    <w:p>
      <w:r>
        <w:rPr>
          <w:b/>
        </w:rPr>
        <w:t>E. 4</w:t>
      </w:r>
    </w:p>
    <w:p>
      <w:r>
        <w:t>L’appelant ne conteste pas le fait qu’il soit renvoyé à agir par la voie civile pour faire valoir ses éventuelles conclusions civiles en application de l’art. 126 al. 2 let. b et d CPP. Partant, il n’y a pas lieu de revoir ce point du jugement, entré en force.</w:t>
      </w:r>
    </w:p>
    <w:p>
      <w:r>
        <w:rPr>
          <w:b/>
        </w:rPr>
        <w:t>E. 5</w:t>
      </w:r>
    </w:p>
    <w:p>
      <w:r>
        <w:t>rejette la requête d’indemnité au sens de 429 CPP déposée par B.________;</w:t>
      </w:r>
    </w:p>
    <w:p>
      <w:r>
        <w:rPr>
          <w:b/>
        </w:rPr>
        <w:t>E. 5.1</w:t>
      </w:r>
    </w:p>
    <w:p>
      <w:r>
        <w:t>En l'espèce, l’appel de la partie plaignante est admis. Dans ces conditions, il se justifie de mettre les frais d'appel à la charge du prévenu. Ils sont fixés à CHF 2’200.- (émolument : CHF 2'000.- ; débours : CHF 200.-). Compte tenu de l'admission du présent appel, les frais de la procédure de première instance doivent également être mis à la charge de B.________.</w:t>
      </w:r>
    </w:p>
    <w:p>
      <w:r>
        <w:rPr>
          <w:b/>
        </w:rPr>
        <w:t>E. 5.2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Les déplacements, hors du canton, dès le 61e kilomètre, sont indemnisés conformément à l’art. 78 al. 1 RJ, en ce sens que l'indemnité correspond au prix du billet de chemin de fer de première classe, plus un montant de CHF 160.- par demi-journée. Me Luc Esseiva agit en qualité de défenseur d’office de B.________. Il a été désigné par ordonnance du Juge de police du 14 avril 2021 (DO 10'207 s.). Sur la base de sa liste de frais, la Cour fait droit</w:t>
      </w:r>
    </w:p>
    <w:p>
      <w:r>
        <w:t>Tribunal cantonal TC Page 12 de 14 aux honoraires demandés par Me Esseiva, les opérations étant justifiées, sous réserve de l’adaptation de la durée de la séance de ce jour. Par conséquent, l’indemnité du défenseur d’office, pour la procédure d’appel, est fixée à CHF 1'945.70, TVA par CHF 139.10 comprise. Le détail du calcul est joint en annexe. En application de l’art. 135 al. 4 CPP, B.________ sera tenu de rembourser ce montant à l'Etat dès que sa situation financière le permettra.</w:t>
      </w:r>
    </w:p>
    <w:p>
      <w:r>
        <w:rPr>
          <w:b/>
        </w:rPr>
        <w:t>E. 5.3</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la partie plaignante a obtenu gain de cause de sorte qu’elle a droit – dans la mesure où elle y prétend – à une indemnité pour ses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de l'indemnité de base (art. 68 RJ). Le taux de la TVA est de 7.7 %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et à l’extérieur du canton. Quant aux déplacements en ville de Fribourg pour un avocat qui y a son étude, ils sont indemnisés par un forfait de CHF 30.- (art. 77 al. 4 RJ). Pour la première instance, A.________ a requis l’octroi d’une indemnité de CHF 17'336.80 correspondant à 50 heures de travail au tarif de CHF 350.-/h, plus TVA et sous déduction de CHF 864.- et CHF 646.20 déjà reçus pour les procédures de recours qui ont été admises (DO 10'257 ss). En l’espèce, la Cour relève que le tarif horaire doit être en l’espèce fixé à CHF 250.- et non à CHF 350.- (art. 75a al. 2 RJ) dès lors que la cause n’était pas particulièrement complexe ni ne nécessitait des connaissances spécifiques. La Cour constate finalement que les opérations effectuées paraissent justifiées et nécessaires pour assurer une défense efficace du mandant. Vu la nature et le développement de la cause, la partie plaignante ayant joué un rôle très actif dans le cadre de l’instruction, une comparaison avec les heures effectuées par la défense du prévenu (environ 47 heures) entre en considération. Partant, la Cour estime que 50 heures de travail, déplacements compris, entrent en ligne de compte, ce qui donne des honoraires à hauteur de CHF 12'500.- auxquels s’ajoutent les débours par CHF 625.- et la TVA par CHF 1'010.65, soit un total de CHF CHF 14'135.65. De ce montant doit être déduit les montants de CHF1’510.20 déjà octroyés par la Chambre pénale du Tribunal cantonal pour les recours interjetés.</w:t>
      </w:r>
    </w:p>
    <w:p>
      <w:r>
        <w:t>Tribunal cantonal TC Page 13 de 14 Ainsi, l'indemnité pour la première instance sera arrêtée à CHF 12'625.45, TVA par CHF 902.65 comprise. Pour la procédure d'appel, il est globalement fait droit aux honoraires demandés par Me Philippe Rossy, à savoir 7 heure et 35 minutes. Le taux horaires est de CHF 250.-. S’y ajoutent l’indemnité de déplacement calculée conformément à l’art. 77 RJ. Partant, l’indemnité allouée à A.________, à la charge du prévenu, se monte à CHF 2'558.70, TVA par CHF 182.95 comprise. Pour le détail du calcul, il est référé au tableau annexé au présent arrêt.</w:t>
      </w:r>
    </w:p>
    <w:p>
      <w:r>
        <w:rPr>
          <w:b/>
        </w:rPr>
        <w:t>E. 5.4</w:t>
      </w:r>
    </w:p>
    <w:p>
      <w:r>
        <w:t>Etant donné l’admission de l’appel et le verdict de culpabilité prononcé à l’encontre de B.________, sa requête d’indemnité au sens de l’art. 429 CPP formulée pour la première instance, alors qu’il n’avait pas encore de défenseur d’office, est rejetée. Pour le surplus, B.________, qui a succombé et a pour le surplus bénéficié d'un avocat d'office rémunéré par l'Etat, n'a pas droit à une indemnité pour ses frais de défense au sens de l'art. 429 al. 1 let. a CPP (ATF 138 IV 205 consid. 1). la Cour arrête : I. L’appel est admis. Partant, le jugement par défaut du Juge de police de l’arrondissement de la Sarine du 20 août 2021 est réformé et prend la teneur suivante : La Cour d’appel pénal, statuant par défaut, 1. reconnait B.________ coupable de lésions corporelles graves par négligence; condamne, en application des art. 34, 42, 44, 47 et 125 al. 2 CP, B.________ à une peine pécuniaire de 30 jours-amende, avec sursis pendant 3 ans ; le montant du jour-amende est fixé à CHF 30.-; 2. renvoie, en application de l'art. 126 al. 2 let. b et d CPP, A.________ à agir par la voie civile pour faire valoir ses éventuelles conclusions civiles; 3. fixe au montant de CHF 1'524.35 (dont CHF 109.- à titre de TVA) l’indemnité due à Me Luc Esseiva, défenseur obligatoire d’office du prévenu; en application de l’art. 135 al. 4 CPP, B.________ devra rembourser ce montant à l’Etat lorsque sa situation financière le lui permettra; 4. met les frais de procédure à la charge de B.________ (art. 421 et 426 al. 1 CPP). Ils sont fixés à CHF 1'000.- pour l’émolument et les débours forfaitaires auxquels s’ajoutent les débours du Ministère public (CHF 10'866.50);</w:t>
      </w:r>
    </w:p>
    <w:p>
      <w:r>
        <w:rPr>
          <w:b/>
        </w:rPr>
        <w:t>E. 6</w:t>
      </w:r>
    </w:p>
    <w:p>
      <w:r>
        <w:t>admet partiellement la requête d’indemnité au sens de l’art. 433 CPP formulée le 20 août 2021 par A.________ et astreint B.________ à lui verser le montant de CHF 12'625.45, TVA par CHF 902.65 incluse.</w:t>
      </w:r>
    </w:p>
    <w:p>
      <w:r>
        <w:t>Tribunal cantonal TC Page 14 de 14 II. En application de l’art. 428 al. 1 CPP, les frais de procédure d’appel dus à l’Etat sont mis à la charge de B.________. Ils sont fixés à CHF 2’200.- (émolument: CHF 2'000.-; débours: CHF 200.-). Les sûretés (CHF 1'000.-) versées par A.________ lui sont restituées. III. B.________ est condamné à verser à A.________, à titre d'indemnité pour ses dépenses obligatoires occasionnées par la procédure d’appel (art. 433 CPP), le montant de CHF 2'558.70, TVA par CHF 182.95 comprise. IV. L’indemnité de défenseur d’office due à Me Luc Esseiva pour la procédure d’appel est fixée à CHF 1'945.70, TVA par CHF 139.10 comprise. En application de l’art. 135 al. 4 CPP, B.________ devra rembourser ce montant à l’Etat lorsque sa situation financière le lui permettra. V. Aucune indemnité équitable au sens de l'art. 429 CPP n’est allouée à B.________. VI. Notification. Le condamné par défaut a le droit de demander un nouveau jugement (art. 368 al. 1 CPP). La demande de nouveau jugement (relief) doit être présentée, par écrit ou oralement, au Juge qui a rendu le jugement par défaut dans les 10 jours à compter de la notification personnelle du présent jugement au condamné. La requête doit exposer brièvement les raisons qui ont empêché le condamné de participer aux débats (art. 368 CPP).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8 mars 2023/say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