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122 vom 25. November 2021</w:t>
      </w:r>
    </w:p>
    <w:p>
      <w:r>
        <w:t>FR Kantonsgericht, 2021-11-25, FR</w:t>
      </w:r>
    </w:p>
    <w:p>
      <w:r>
        <w:rPr>
          <w:b/>
        </w:rPr>
        <w:t xml:space="preserve">Quelle: </w:t>
      </w:r>
      <w:r>
        <w:t>https://mcp.opencaselaw.ch/entscheid/fr_gerichte_501_2021_122</w:t>
      </w:r>
    </w:p>
    <w:p>
      <w:r>
        <w:t>FR: FR_GERICHTE 501 2021 122 du 25 novembre 2021</w:t>
      </w:r>
    </w:p>
    <w:p>
      <w:r>
        <w:t>IT: FR_GERICHTE 501 2021 122 del 25 novembre 2021</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prévenue condamnée, a qualité pour interjeter appel (art. 104 al. 1 let. a, 382 al. 1 et 399 al. 1 et 3 CPP). Quant à l'appel joint du Ministère public, il a également été interjeté en temps utile, soit dans les 20 jours (art. 400 al. 3 let. b CPP) dès notification de la déclaration d'appel, intervenue le 18 août 2021. Le Ministère public, qui est partie à la procédure d'appel (art. 104 al. 1 let. c CPP), a de plus qualité pour former appel joint, conformément à l'art. 400 al. 2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2019, 2ème éd., art. 389 n. 5). La Cour d'appel peut également administrer, d'office ou sur requête, les preuves complémentaires nécessaires au traitement du recours (art. 389 al. 3 CPP). En l’espèce, aucune réquisition de preuve complémentaire n’a été formulée. Il n’y a pas matière à aller au-delà de l’audition de la prévenue.</w:t>
      </w:r>
    </w:p>
    <w:p>
      <w:r>
        <w:rPr>
          <w:b/>
        </w:rPr>
        <w:t>E. 2.1</w:t>
      </w:r>
    </w:p>
    <w:p>
      <w:r>
        <w:t>Bien qu’elle nie toujours les faits, dans sa déclaration d’appel, l’appelante ne conteste plus sa condamnation pour crime contre la LStup au sens de l’art. 19 al. 2 let. a LStup. Ce point du jugement est partant entré en force. Quoi qu’il en soit, même si la Cour avait dû revoir et analyser les faits et leur qualification juridique, elle n’aurait pu que confirmer le jugement entrepris, les constatations et conclusions du tribunal étant pertinentes et convaincantes. Elle s’y serait référée intégralement en faisant application de l’art. 82 al. 4 CPP.</w:t>
      </w:r>
    </w:p>
    <w:p>
      <w:r>
        <w:t>Tribunal cantonal TC Page 4 de 14</w:t>
      </w:r>
    </w:p>
    <w:p>
      <w:r>
        <w:rPr>
          <w:b/>
        </w:rPr>
        <w:t>E. 2.2</w:t>
      </w:r>
    </w:p>
    <w:p>
      <w:r>
        <w:t>L’appelante conteste en revanche la quotité de la peine privative de liberté qui lui a été infligée. Elle considère que la peine prononcée en première instance est trop sévère eu égard aux faits qui lui sont reprochés et à son rôle subalterne dans la transaction en question. Elle conclut à ce qu’elle soit condamnée à une peine privative de liberté maximale de 24 mois, avec sursis pendant</w:t>
      </w:r>
    </w:p>
    <w:p>
      <w:r>
        <w:rPr>
          <w:b/>
        </w:rPr>
        <w:t>E. 2.3</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l’héroïne, de 12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w:t>
      </w:r>
    </w:p>
    <w:p>
      <w:r>
        <w:t>Tribunal cantonal TC Page 5 de 14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w:t>
      </w:r>
    </w:p>
    <w:p>
      <w:r>
        <w:rPr>
          <w:b/>
        </w:rPr>
        <w:t>E. 2.3.2</w:t>
      </w:r>
    </w:p>
    <w:p>
      <w:r>
        <w:t>et les références citées). 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(cf. arrêt TF 6B_506/2017 du 14 février 2018 consid. 2.2). 4.2.3. 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 arrêt TF 6B_861/2018 du 24 octobre 2018 consid. 2.6 ; GRODECKI/JEANNERET, L’expulsion judiciaire, in : DUPONT/KUHN [ÉD.], Droit pénal, Evolutions en 2018, p. 149). 4.3. 4.3.1. Au regard des critères énumérés à l'art. 31 al. 1 OASA (cf. consid. 4.2.2. supra), on peut relever que l’appelante, âgée de 52 ans, est ressortissante albanaise. Elle est domiciliée en Albanie où elle exerce en tant qu’avocate indépendante. Elle n’a jamais vécu en Suisse, son seul lien avec</w:t>
      </w:r>
    </w:p>
    <w:p>
      <w:r>
        <w:t>Tribunal cantonal TC Page 10 de 14 ce pays étant son compagnon qui y vit et le fait qu’elle y soit active commercialement. Elle n’est pas mariée et n’a pas d’enfant avec son compagnon. 4.3.2. Sous l'angle de sa situation professionnelle et financière, l’appelante ne peut donc se prévaloir d’une intégration particulièrement réussie en Suisse. On ne discerne pas dans sa situation des liens sociaux et professionnels spécialement intenses avec la Suisse, notablement supérieurs à ceux qui résultent d'une intégration ordinaire. Elle ne peut pas non plus se prévaloir du droit au respect de sa vie familiale dès lors qu’elle est majeure, célibataire et sans enfant. Elle n’a en outre aucun membre de sa famille vivant en Suisse. Le fait qu’elle entretienne une relation amoureuse avec une personne vivant en Suisse, avec lequel elle ne vit même pas, n’est pas suffisant pour se prévaloir du droit au respect de sa vie privée. Il en va de même de son activité commerciale en Suisse dès lors que sa présence en Suisse n’est pas indispensable et qu’elle peut, au besoin, se faire remplacer par une autre personne pour des voyages ponctuels en Suisse. De plus, une réintégration en Albanie n’apparaît pas problématique puisque l’appelante a toujours vécu dans ce pays, dans lequel elle y exerce son activité profesionnelle d’avocate, au contraire de la Suisse où elle n’a jamais vécu et y développe que de manière accessoire son activité professionnelle. Outre son compagnon, l’appelante n’a aucune famille en Suisse. Partant, compte tenu de l’ensemble de ces éléments, un renvoi vers l’Albanie ne placerait pas l’appelante dans une situation personnelle grave et ne porterait pas atteinte au respect de sa "vie privée" au sens de l'art. 8 par. 1 CEDH, de sorte que la première condition cumulative de l'art. 66a al. 2 CP n’est pas remplie et que l’expulsion est justifiée. 4.3.3. Par surabondance, la Cour relève que la deuxième condition cumulative de l’art. 66a al. 2 CP n’est pas non plus remplie en ce sens que l’intérêt public présidant à l’expulsion de l’appelante prime l’intérêt privé de cette dernière à demeurer en Suisse. En effet, l’appelante ne présente pas des liens sociaux ou professionnels spécialement intenses avec la Suisse et son intégration dans ce pays n'est pas particulièrement forte. L’intéressée met en avant son activité commerciale qu'elle exerce également en Suisse, cela relève tout au plus d'une intégration "ordinaire" au sens de la jurisprudence précitée, d’autant que son activité principale est dans son pays d’origine. Quant au fait que son compagnon vit en Suisse, cela n’est pas un obstacle à son expulsion. Ainsi, on peine à discerner un élément qui permettrait à l'intéressée de se prévaloir de son droit au respect de sa "vie privée" au sens de l'art. 8 CEDH, celle-ci ne pouvant mettre en avant aucun lien social ou professionnel particulier en Suisse. Les intérêts présidant à l'expulsion de l’appelante sont importants, dès lors qu’elle s'est livrée à un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Par ailleurs, il convient de relever que la peine privative de liberté à laquelle a été condamnée l’appelante dépasse une année, ce qui pourrait permettre une révocation, si elle en avait une, de son autorisation de séjour sur la base de l'art. 62 al. 1 let. b LEI (arrêts TF 6B_1329/2018 du 14 février 2019 consid. 2.4.2 et les références citées, 6B_1027/2018 du 7 novembre 2018 consid. 1.5.2 et les références citées ; ATF 139 I 145 consid. 2.1, selon lequel constitue une "peine privative de liberté de longue durée" au sens de l'art. 62 al. 1 let. b LEtr [depuis le 1er janvier 2019 : LEI] toute peine dépassant un an d'emprisonnement). Le Tribunal fédéral a en outre jugé qu’un trafic de drogue portant sur une quantité de cocaïne qui dépasse le seuil à partir duquel l’infraction est qualifiée justifie, en règle générale, une décision d’expulsion, même si le prévenu peut se prévaloir de l’ALCP</w:t>
      </w:r>
    </w:p>
    <w:p>
      <w:r>
        <w:t>Tribunal cantonal TC Page 11 de 14 (ATF 145 IV 364 consid. 4.4). Le Tribunal fédéral a également récemment confirmé l’intérêt public président à l’expulsion d’un prévenu s’adonnant à un trafic de stupéfiants en expulsant un ressortissant kosovar alors qu’il était arrivé en Suisse à l’âge de 4 mois, disposait d’une certaine intégration professionnelle, avait une compagne et un enfant en Suisse et que ses parents et l’un de ses frères y vivaient également (cf. arrêt TF 6B_286/2020 du 1er juillet 2020 consid. 1.4.3.). S’agissant des perspectives professionnelles de l’appelante en Albanie, elle sont bonnes et meilleures qu’en Suisse puisque l’appelante y exerce en qualité d’avocate indépendante. En définitive, compte tenu de la gravité de l'infraction sanctionnée en matière de stupéfiants, de l’absence de domicile de l’appelante en Suisse et de l'absence de liens familiaux ainsi que de liens sociaux particulièrement forts en Suisse, l'intérêt public à l'expulsion l'emporte sur l'intérêt privé de celle-ci à demeurer en Suisse. Il n'apparaît en outre pas que l’appelante se trouvera, en Albanie, dans une situation sensiblement plus défavorable, ni même qu'elle disposerait, en Suisse, de meilleures chances de développements professionnels. Dans ces circonstances, l'expulsion est ainsi justifiée et doit être confirmée. 4.3.4. Le Ministère public a conclu à ce que la durée de l'expulsion soit fixée à 10 ans et l’appelante conclut subsidiairement à ce qu’elle soit fixée à 3 ans. Il convient de rappeler que la durée minimale prévue par la loi est de 5 ans (art. 66a al. 1 CP), de sorte qu’elle ne peut être inférieure à celle-ci. Le Tribunal a, en l’espèce, arrêté la durée de l’expulsion à 7 ans. Cette durée paraît adéquate. La prévenue s’est livrée à un trafic de stupéfiants, ce qui constitue une infraction grave. Son trafic n’était toutefois pas d’une envergure particulière et elle n’a pas d’antécédents judiciaires en Suisse. Ainsi, la Cour considère que la durée de 7 ans prononcée par les premiers juges tient adéquatement compte de la gravité de l’infraction reprochée à l’appelante, de son absence d’antécédents, de sa situation personnelle, et que cette durée s’avère conforme au principe de proportionnalité. Partant, l'expulsion du territoire suisse de l’appelante est prononcée pour une durée de 7 ans. 4.3.5. L’appelante ne conteste en outre pas à titre indépendant l’inscription de son expulsion au SIS et ne l’a pas motivée non plus.</w:t>
      </w:r>
    </w:p>
    <w:p>
      <w:r>
        <w:rPr>
          <w:b/>
        </w:rPr>
        <w:t>E. 2.4</w:t>
      </w:r>
    </w:p>
    <w:p>
      <w:r>
        <w:t>A.________ est reconnue coupable de crime contre la LStup (art. 19 al. 2 let. a LStup). Cette infraction est passible d’une peine privative de liberté d’un an au moins et de 20 ans au plus (cf. art. 19 al. 2 LStup et art. 40 CP). En l’espèce, le trafic de stupéfiants reproché à la prévenue a porté sur une seule transaction d’une quantité de 230 grammes d’héroïne brute à un taux de pureté de 23% (DO 101'011), soit 52.9 grammes d’héroïne pure (DO 101'013). Cette quantité d’héroïne pure représente en outre environ 4.5 fois le cas grave tel qu’il a été fixé par la jurisprudence du Tribunal fédéral. On ignore cependant le rôle exact qu’a joué la prévenue dans ce trafic, à savoir si elle était une mule, une vendeuse, une intermédiaire ou autre. Le mobile de la prévenue, qui n’était du reste pas consommatrice, était selon toute vraisemblance égoïste, à savoir, quoi qu’elle en dise, dicté par l’appât du gain facile et rapide, sans considération aucune pour les toxicomanes qu’elle abreuvait. Sur la base de ces éléments, la culpabilité de la prévenue doit être qualifiée de moyenne. S’agissant de l’attitude de la prévenue durant la procédure, sa collaboration ne peut qu’être qualifiée de mauvaise dès lors qu’elle a nié son implication durant toute l’instruction et également jusque devant la Cour, malgré les éléments probants au dossier qui l’accablaient. La Cour relève encore que la prévenue ne figure pas au casier judiciaire suisse, ce qui constitue un élément neutre dans la fixation de la peine (ATF 136 IV 1 / JdT 2011 IV, p. 107). S'agissant de sa situation personnelle, telle qu'exposée de manière pertinente par les premiers juges (cf. jugement querellé, p. 9), la Cour estime qu'elle a un effet neutre sur la peine. Il en va de même du bon comportement en détention qui ne revêt pas d'importance particulière dans la fixation de la peine dès lors qu'une telle attitude correspond à ce que l'on doit pouvoir attendre d'un détenu (cf. arrêt TF 6B_99/2012 consid. 4.6 du 14 novembre 2012).</w:t>
      </w:r>
    </w:p>
    <w:p>
      <w:r>
        <w:t>Tribunal cantonal TC Page 6 de 14 La responsabilité pénale de la prévenue est en outre pleine et entière. S’agissant des éventuels motifs d’atténuation obligatoire de la peine, au sens de l’art. 48 CP, la Cour n’en retient aucun. Compte tenu de l’ensemble de ces éléments, la Cour considère qu’une peine privative de liberté de 24 mois est adéquate pour sanctionner les agissements de A.________. Une telle peine est compatible avec l’octroi du sursis total ou partiel. 3. 3.1 A.________ se plaint du fait que seul un sursis partiel lui a été accordé et requiert l’octroi d’un sursis total à l’exécution de sa peine avec un délai d’épreuve de 5 ans. Le Ministère public conclut quant à lui à l’octroi du sursis partiel à l’exécution de la peine, avec un délai d’épreuve de 5 ans, la partie ferme étant fixée à 12 mois. 3.2. 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w:t>
      </w:r>
    </w:p>
    <w:p>
      <w:r>
        <w:t>Tribunal cantonal TC Page 7 de 14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3.3. En l’espèce, la prévenue ne figure pas au casier judiciaire suisse. Cependant, après avoir passé déjà plusieurs mois en détention, elle n’a toujours pas pris conscience de la gravité des faits qui lui sont reprochés puisque même si elle ne conteste plus sa condamnation en appel, elle nie toujours son implication dans le trafic d’héroïne qui lui est reproché. Partant, sans conclure à l’existence d’un pronostic défavorable, la Cour considère qu’il est toutefois hautement incertain, du fait qu’elle n’a pas conscience de la gravité de son comportement et de ses conséquences, de sorte que seul le sursis partiel à l’exécution de la peine peut lui être accordé. Seule l’exécution d’une partie de la peine privative de liberté lui fera prendre conscience de la gravité de ses actes et permettra de palier à tout risque de récidive le plus efficacement possible. Partant, le sursis partiel peut être accordé à la prévenue. La partie ferme est fixée à 10 mois et les 14 mois restants avec sursis pendant 5 ans. L’appel de la prévenue est admis sur ce point. La prévenue étant en détention depuis le 8 janvier 2021, soit depuis plus de 10 mois, la partie ferme de la peine privative de liberté a été exécutée, de telle sorte que sa libération immédiate doit être prononcée. 4. 4.1. L’appelante conteste son expulsion obligatoire de suisse pour une durée de 7 ans. Elle allègue que son compagnon vit en Suisse et qu’elle y exerce une partie de son activité commerciale et invoque la clause de rigueur. De plus, elle n’a pas d’antécédent. Elle conteste également, à titre subsidiaire, la durée de son expulsion et conclut qu’elle soit fixée à 3 ans. De son côté, le Ministère public conclut à ce que l’expulsion du territoire suisse soit confirmée et que la durée de l’expulsion soit augmentée à 10 ans. Il allègue que les conditions permettant de bénéficier de la clause de rigueur ne sont pas réunies. 4.2. 4.2.1. Aux termes de l'art. 66a al. 1 let. o CP,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(arrêts TF 6B_1329/2018 du 14 février 2019 consid. 2.1, 6B_1027/2018 du 7 novembre 2018 consid. 1.1). En l'espèce, l’appelante a commis une infraction (infraction à l'art. 19 al. 2 let. a LStup) qui tombe sous le coup de l'art. 66a al. 1 let. o CP. Elle remplit donc a priori les conditions d'une expulsion,</w:t>
      </w:r>
    </w:p>
    <w:p>
      <w:r>
        <w:t>Tribunal cantonal TC Page 8 de 14 sous la réserve d'une application de l'art. 66a al. 2 CP, voire également des normes de droit international. 4.2.2.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 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(ATF 144 IV 332 consid. 3.3.1).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w:t>
      </w:r>
    </w:p>
    <w:p>
      <w:r>
        <w:t>Tribunal cantonal TC Page 9 de 14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135 I 143 consid. 1.3.2, arrêts TF 6B_704/2019 du 28 juin 2019 consid. 1.3.2. et les références citées, 6B_1329/2018 du 14 février 2019 consid. 2.3.2 et les références citées).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(arrêts TF 6B_704/2019 du 28 juin 2019 consid. 1.3.2. et les références citées, 6B_1329/2018 du 14 février 2019 consid.</w:t>
      </w:r>
    </w:p>
    <w:p>
      <w:r>
        <w:rPr>
          <w:b/>
        </w:rPr>
        <w:t>E. 5</w:t>
      </w:r>
    </w:p>
    <w:p>
      <w:r>
        <w:t>ans, subsidiairement à une peine privative de liberté à dire de justice, assortie du sursis partiel, la partie à exécuter étant de 6 mois au plus. Le Ministère public conteste également la quotité de la peine privative de liberté infligée à la prévenue. Il conclut à ce qu’elle soit condamnée à une peine privative de liberté de 30 mois, dont 18 mois avec sursis pendant 5 ans, sous déduction de la détention subie, peine correspondant à l’ampleur des faits retenus à sa charge.</w:t>
      </w:r>
    </w:p>
    <w:p>
      <w:r>
        <w:rPr>
          <w:b/>
        </w:rPr>
        <w:t>E. 5.1</w:t>
      </w:r>
    </w:p>
    <w:p>
      <w:r>
        <w:t>L’appelante conteste la confiscation de ses deux téléphones portables de la marque Samsung et conclut à ce qu’ils lui soient restitués.</w:t>
      </w:r>
    </w:p>
    <w:p>
      <w:r>
        <w:rPr>
          <w:b/>
        </w:rPr>
        <w:t>E. 5.2</w:t>
      </w:r>
    </w:p>
    <w:p>
      <w:r>
        <w:t>Ces objets ne sont pas de nature à compromettre la sécurité des personnes, la morale ou l’ordre public et il s’agit d’objets endommagés (vitres cassées), qui n’ont plus de valeur marchande. Les conditions d’une confiscation au sens de l’art. 69 CP ou de l’art. 268 CPP n’étant pas remplies, il y a lieu de renoncer à la confiscation de ces appareils, lesquels seront restitués à la prévenue. L’appel est admis sur ce point.</w:t>
      </w:r>
    </w:p>
    <w:p>
      <w:r>
        <w:rPr>
          <w:b/>
        </w:rPr>
        <w:t>E. 6.1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w:t>
      </w:r>
    </w:p>
    <w:p>
      <w:r>
        <w:t>Tribunal cantonal TC Page 12 de 14 nouvelle décision, l'autorité d'appel se prononce également sur les frais fixés par l'autorité inférieure (art. 428 al. 3 CPP). Il n'y a pas lieu de modifier la répartition des frais opérée en première instance dans la mesure où la culpabilité de la prévenue n’était pas contestée en appel. Pour les mêmes raisons, la Cour n'a pas à s'écarter de l'obligation de remboursement des frais de défense d'office telle qu'elle est prévue par l'art. 135 al. 4 CPP. La prévenue a obtenu gain de cause sur la quotité de sa peine privative de liberté ainsi que sur la restitution de ses téléphones et partiellement gain de cause sur la durée de la partie ferme à exécuter. Elle a résisté à l’appel joint du Ministère public et a succombé sur la question de l’expulsion pénale. Partant, il se justifie de mettre les 2/3 des frais judiciaires de la procédure d’appel à la charge de l’appelante, le reste étant laissé à la charge de l’Etat. Ces frais sont fixés à CHF 3’300.- (émolument: CHF 3'000.-; débours fixés forfaitairement: CHF 300.-).</w:t>
      </w:r>
    </w:p>
    <w:p>
      <w:r>
        <w:rPr>
          <w:b/>
        </w:rPr>
        <w:t>E. 6.2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6.3</w:t>
      </w:r>
    </w:p>
    <w:p>
      <w:r>
        <w:t>En l'espèce, Me Frédérique Riesen a été désignée défenseur d’office de A.________. Cette désignation vaut également pour la procédure d'appel. Sur la base de la liste de frais qu’elle a produite aujourd’hui en séance, la Cour fait globalement droit aux honoraires demandés par Me Riesen. Elle corrige toutefois la durée estimée de l’audience de ce jour et ramène à 1 heure les opérations post-jugement, la prévenue étant mise en liberté ce jour et le déplacement à la prison de B.________ n’étant plus à l’ordre du jour. Par conséquent, l’indemnité du défenseur d’office de la prévenue, pour la procédure d’appel, est fixée à CHF 2'475.20, TVA par CHF 176.95 comprise. Le détail du calcul est joint en annexe. En application de l’art. 135 al. 4 CPP, A.________ sera tenue de rembourser 2/3 de ce montant à l’Etat dès que sa situation financière le permettra.</w:t>
      </w:r>
    </w:p>
    <w:p>
      <w:r>
        <w:t>Tribunal cantonal TC Page 13 de 14</w:t>
      </w:r>
    </w:p>
    <w:p>
      <w:r>
        <w:rPr>
          <w:b/>
        </w:rPr>
        <w:t>E. 7</w:t>
      </w:r>
    </w:p>
    <w:p>
      <w:r>
        <w:t>L’appelante a bénéficié d'un avocat d'office rémunéré par l'Etat ; elle n'a dès lors pas droit à une indemnité pour ses frais de défense au sens de l'art. 429 al. 1 let. a CPP (ATF 138 IV 205, consid. 1). Elle n’a pas non plus droit à une indemnité fondée sur l’art. 431 al. 2 et 3 let. b CPP. En effet, la peine prononcée ce jour, même partiellement assortie du sursis, est supérieure à la détention subie. la Cour arrête : I. L’appel est partiellement admis. L’appel joint est rejeté. Partant, le jugement du Tribunal pénal de l’arrondissement de la Gruyère du 2 juillet 2021 est réformé et prend la teneur suivante : 1. A.________ est reconnue coupable de crime contre la loi sur les stupéfiants, avec mise en danger de la santé de nombreuses personnes. 2. En application des art. 40, 43, 44, 47 et 51 CP et 19 al. 2 lit. a LStup, A.________ est condamnée à une peine privative de liberté de 24 mois, dont 14 mois avec sursis pendant 5 ans, sous déduction de la détention avant jugement subie à partir du</w:t>
      </w:r>
    </w:p>
    <w:p>
      <w:r>
        <w:rPr>
          <w:b/>
        </w:rPr>
        <w:t>E. 8</w:t>
      </w:r>
    </w:p>
    <w:p>
      <w:r>
        <w:t>janvier 2021. 3. En application de l’art. 69 CP, les stupéfiants (230 grammes d’héroïne) sont confisqués et seront détruits. Les deux téléphones portables de marque Samsung séquestrés le 8 janvier 2021 sont restitués à A.________. 4. En application de l’art. 66a al. 1 let. o CP, l’expulsion obligatoire de A.________ du territoire suisse est prononcée pour une durée de 7 ans. Le Tribunal requiert que A.________ soit inscrite au SIS. 5. En application des art. 421 et 426 CPP, les frais de procédure sont mis à la charge de A.________. 6. Ils sont fixés à CHF 3'000.- pour l'émolument de justice, auquel s’ajoutent l’émolument du Ministère public par CHF 450.- et l’émolument du Tribunal des mesures de contrainte par CHF 250.-, et à CHF 2'694.- pour les débours, soit CHF 6'394.- au total. L’indemnité allouée à la défenseure d’office de A.________ s’élève à CHF 9'163.70. En application de l’art. 135 al. 4 CPP, A.________ sera tenue de rembourser ce montant à l’Etat dès que sa situation financière le permettra. II. La Cour ordonne la remise en liberté de A.________, laquelle prend effet ce jour après que les formalités administratives de sortie auront été effectuées.</w:t>
      </w:r>
    </w:p>
    <w:p>
      <w:r>
        <w:t>Tribunal cantonal TC Page 14 de 14 III. En application de l’art. 428 al. 1 CPP, les frais de la procédure d’appel sont mis à la charge de A.________ à raison des 2/3, le tiers restant étant laissé à la charge de l’Etat. Ils sont fixés à CHF 3’300.- (émolument: CHF 3'000.-; débours: CHF 300.-). IV. L'indemnité de défenseur d'office de Me Frédérique Riesen pour la procédure d'appel est arrêtée à CHF 2'475.20, TVA par CHF 176.95 comprise. En application de l'art. 135 al. 4 CPP, A.________ sera tenue de rembourser les 2/3 de ce montant à l'Etat dès que sa situation financière le permettra. V. Aucune indemnité équitable au sens de l'art. 429 et 431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novembre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