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82 vom 23. Juli 2020</w:t>
      </w:r>
    </w:p>
    <w:p>
      <w:r>
        <w:t>FR Kantonsgericht, 2020-07-23, FR</w:t>
      </w:r>
    </w:p>
    <w:p>
      <w:r>
        <w:rPr>
          <w:b/>
        </w:rPr>
        <w:t xml:space="preserve">Quelle: </w:t>
      </w:r>
      <w:r>
        <w:t>https://mcp.opencaselaw.ch/entscheid/fr_gerichte_501_2020_82</w:t>
      </w:r>
    </w:p>
    <w:p>
      <w:r>
        <w:t>FR: FR_GERICHTE 501 2020 82 du 23 juillet 2020</w:t>
      </w:r>
    </w:p>
    <w:p>
      <w:r>
        <w:t>IT: FR_GERICHTE 501 2020 82 del 23 luglio 2020</w:t>
      </w:r>
    </w:p>
    <w:p>
      <w:pPr>
        <w:pStyle w:val="Heading2"/>
      </w:pPr>
      <w:r>
        <w:t>Regeste</w:t>
      </w:r>
    </w:p>
    <w:p>
      <w:r>
        <w:t>Arrêt de la Cour d'appel pénal du Tribunal cantonal | Ausstand (Art. 56-60 CPP; 18 JG)</w:t>
      </w:r>
    </w:p>
    <w:p>
      <w:pPr>
        <w:pStyle w:val="Heading2"/>
      </w:pPr>
      <w:r>
        <w:t>Erwägungen</w:t>
      </w:r>
    </w:p>
    <w:p>
      <w:r>
        <w:rPr>
          <w:b/>
        </w:rPr>
        <w:t>E. 1.1</w:t>
      </w:r>
    </w:p>
    <w:p>
      <w:r>
        <w:t>La Cour d’appel pénal, en tant que juridiction d’appel (cf. art. 21 CPP et art. 85 al. 2 de la loi fribourgeoise du 31 mai 2010 sur la justice [LJ; RSF 130.1]), est compétente pour statuer en matière de récusation lorsque l’autorité de recours et les membres de la juridiction d’appel sont concernés (art. 59 al. 1 let. c CPP).</w:t>
      </w:r>
    </w:p>
    <w:p>
      <w:r>
        <w:t>Tribunal cantonal TC Page 3 de 4</w:t>
      </w:r>
    </w:p>
    <w:p>
      <w:r>
        <w:rPr>
          <w:b/>
        </w:rPr>
        <w:t>E. 1.2</w:t>
      </w:r>
    </w:p>
    <w:p>
      <w:r>
        <w:t>L'opposition formulée en rapport avec la composition de la Cour d'appel chargée de statuer sur la requête de récusation, plus particulièrement concernant la Juge cantonale C.________, doit être considérée comme une demande de récusation. Conformément à la jurisprudence, les juges ou la cour récusée peuvent écarter eux-mêmes une demande de récusation, sans qu'il ne soit nécessaire de procéder conformément à l'art. 59 CPP, lorsque la requête est irrecevable ou abusive, voire manifestement mal fondée (cf. ATF 129 III 445 consid. 4.2.2 et arrêt TF 1F_11/2015 du 24 avril 2015 consid. 2), comme en l’espèce. En effet, dès lors que sont compétents les membres de la juridiction d’appel à l’exclusion de celui ou ceux visés par la demande de récusation (cf. arrêt TF 1B_440/2017 du 8 mars 2018 consid. 3.1), le fait que la Juge précitée soit appelée à juger de la cause au fond ne constitue pas un motif de récusation. Il en va de même du fait que celle-ci ait d’ores et déjà siégé dans d’autres procédures concernant A.________, ceci dans la mesure où le seul fait d'avoir rendu une décision défavorable à une partie dans une précédente procédure ne constitue pas un motif de récusation (cf. ATF 114 Ia 278 consid. 1). La requête de récusation concernant la Juge cantonale C.________ est ainsi manifestement infondée.</w:t>
      </w:r>
    </w:p>
    <w:p>
      <w:r>
        <w:rPr>
          <w:b/>
        </w:rPr>
        <w:t>E. 2</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 a à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 de la prévention et fassent redouter une partialité du juge. Il n’est pas nécessaire pour obtenir la récusation que le juge ait effectivement agi avec prévention (cf. ATF 141 IV 178 consid. 3.2.1).</w:t>
      </w:r>
    </w:p>
    <w:p>
      <w:r>
        <w:rPr>
          <w:b/>
        </w:rPr>
        <w:t>E. 3.1</w:t>
      </w:r>
    </w:p>
    <w:p>
      <w:r>
        <w:t>Dans sa détermination du 22 juin 2020, A.________ reproche au Juge cantonal B.________ d’avoir rendu une décision partiale en sa défaveur en IIème Cour d’appel civil, et fonde en outre sa requête de récusation respectivement sur l’appartenance des membres de l’ordre judiciaire fribourgeois à des clubs services et au fait que ceux-ci soient élus par des partis politiques. En l’espèce, non seulement A.________ n’énonce aucune circonstance concrète, constatée objectivement, qui donnerait à penser que le Président de la Cour d’appel pénal pourrait faire preuve de partialité à son égard dans la conduite de la procédure, mais les motifs invoqués par le requérant ne sauraient être retenus. Concernant tout d’abord l’arrêt du 22 avril 2020 de la IIème Cour d’appel civil (102 2020 50), quand bien même le Juge cantonal a tranché une procédure de mainlevée définitive en défaveur du requérant, le seul fait d'avoir rendu une décision défavorable à une partie dans une précédente procédure ne constitue pas un motif de récusation (cf. ATF 114 Ia 278 consid. 1).</w:t>
      </w:r>
    </w:p>
    <w:p>
      <w:r>
        <w:t>Tribunal cantonal TC Page 4 de 4 Quant au fait que le Juge cantonal ait été élu à sa fonction par le Grand Conseil, conformément à l’art. 11 al. 1 LJ, selon la jurisprudence, le fait d’appartenir à un parti politique ne suffit pas pour conclure à une prévention du magistrat concerné (cf. arrêt TF 1B_78/2018; 1B_80/2018 du 3 mai 2018 consid. 5 et les réf. citées). Il en va de même de l’appartenance à des clubs services, car l'on peut présumer qu'une fois élus ou nommés, les magistrats sont capables de prendre le recul nécessaire par rapport à leur parti politique et leur association pour se prononcer de manière objective sur le litige qui divise les parties (cf. arrêt TF 1B_78/2018; 1B_80/2018 du 3 mai 2018 consid. 5 et les réf. citées). Ce qui précède conduit au rejet de la requête de récusation du 27 mai 2020.</w:t>
      </w:r>
    </w:p>
    <w:p>
      <w:r>
        <w:rPr>
          <w:b/>
        </w:rPr>
        <w:t>E. 4</w:t>
      </w:r>
    </w:p>
    <w:p>
      <w:r>
        <w:t>Les frais de procédure sont fixés à CHF 500.-, débours compris. La requête de récusation étant rejetée, ces frais de procédure (cf. art. 424 CPP, 33 ss et 43 du règlement fribourgeois du 30 novembre 2010 sur la justice [RJ; RSF 130.11]) seront mis à la charge du requérant (art. 59 al. 4 CPP). la Cour arrête : I. La requête de A.________ du 22 juin 2020 tendant à la récusation de la Juge cantonale C.________ pour statuer dans la présente procédure (501 2020 82) est rejetée. II. La requête de A.________ du 27 mai 2020 tendant à la récusation du Juge cantonal B.________ pour statuer sur l’appel du 6 mars 2020 (501 2020 39) est rejetée. III. Les frais de procédure dus à l’Etat sont fixés à CHF 500.- et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juillet 2020/sag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