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56 vom 23. Juli 2020</w:t>
      </w:r>
    </w:p>
    <w:p>
      <w:r>
        <w:t>FR Kantonsgericht, 2020-07-23, FR</w:t>
      </w:r>
    </w:p>
    <w:p>
      <w:r>
        <w:rPr>
          <w:b/>
        </w:rPr>
        <w:t xml:space="preserve">Quelle: </w:t>
      </w:r>
      <w:r>
        <w:t>https://mcp.opencaselaw.ch/entscheid/fr_gerichte_501_2020_56</w:t>
      </w:r>
    </w:p>
    <w:p>
      <w:r>
        <w:t>FR: FR_GERICHTE 501 2020 56 du 23 juillet 2020</w:t>
      </w:r>
    </w:p>
    <w:p>
      <w:r>
        <w:t>IT: FR_GERICHTE 501 2020 56 del 23 luglio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ni le prévenu, ni la partie plaignante, ni le Ministère public ne s’y sont opposés. Le mémoire d'appel doit alors être motivé et déposé dans le délai judiciaire fixé par la direction de la procédure (art. 406 al. 3 CPP). En l'espèce, le 22 avril 2020, l'appelant a complété la motivation développée dans sa déclaration d’appel, ce qui constitue un mémoire d’appel motivé au sens de l'art. 390 CPP, de sorte que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w:t>
      </w:r>
    </w:p>
    <w:p>
      <w:r>
        <w:rPr>
          <w:b/>
        </w:rPr>
        <w:t>E. 2.1</w:t>
      </w:r>
    </w:p>
    <w:p>
      <w:r>
        <w:t>L’appelant conteste s’être rendu coupable de diffamation. Il soutient qu’il n’a pas traité publiquement B.________ d’abuseur mais qu’il l’a dit à une seule personne. De plus, il allègue que le restaurant C.________ est tenu par deux cousins et qu’il ne s’est adressé qu’à un seul des deux, de sorte que la condition de s’adresser à un tiers n’est pas remplie. Il considère en outre avoir apporté la preuve de la vérité de son allégation puisque B.________ n’a pas produit les pièces qui lui incombait en sa qualité d’employeur et qu’il n’a pas versé le salaire qu’il avait promis.</w:t>
      </w:r>
    </w:p>
    <w:p>
      <w:r>
        <w:t>Tribunal cantonal TC Page 4 de 5 Il conteste également le verdict de culpabilité pour l’infraction de tentative de contrainte prononcé à son encontre. Il soutient qu’il n’a fait qu’une proposition dans le cadre d’une négociation à B.________ et qu’il n’a pas cherché à le contraindre.</w:t>
      </w:r>
    </w:p>
    <w:p>
      <w:r>
        <w:rPr>
          <w:b/>
        </w:rPr>
        <w:t>E. 2.2</w:t>
      </w:r>
    </w:p>
    <w:p>
      <w:r>
        <w:t>S’agissant des deux infractions reprochées à l’appelant, la Cour fait entièrement sienne la motivation pertinente du premier juge (cf. jugement querellé, p. 10 à 12), qui ne prête pas le flanc à la critique et à laquelle elle renvoie (art. 82 al. 4 CPP). Elle la complète et la précise comme suit s’agissant de l’infraction de diffamation: Contrairement à ce que soutient l’appelant, il s’est bien adressé à un tiers lorsqu’il a traité le plaignant d’abuseur puisqu’il a tenu ces propos devant le cousin du plaignant, qui est une tierce personne. Peu importe qu’ils n’aient été que les deux et qu’aucune autre personne n’ait été présente au moment où il a tenu les propos litigieux. L’absence du plaignant au moment où le prévenu l’a traité d’abuseur n’est pas non plus déterminante. Il suffit qu’il se soit adressé à un tiers en tenant des propos diffamants envers une autre personne, ce qui est le cas en l’espèce. Pour le surplus, les autres éléments soulevés dans la déclaration d’appel du prévenu et dans son mémoire complémentaire du 22 avril 2020 sont soit hors de propos et hors sujet, soit ont déjà été discutés par le Juge de police. Partant, la condamnation de l’appelant pour diffamation et tentative de contrainte est confirmée.</w:t>
      </w:r>
    </w:p>
    <w:p>
      <w:r>
        <w:rPr>
          <w:b/>
        </w:rPr>
        <w:t>E. 3</w:t>
      </w:r>
    </w:p>
    <w:p>
      <w:r>
        <w:t>La culpabilité de l’appelant est confirmée en appel. L’appelant n'allègue cependant pas contester la quotité de la peine à titre indépendant et ne motive aucunement ce grief que ce soit dans sa déclaration d’appel ou dans son complément de motivation du 22 avril 2020.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4</w:t>
      </w:r>
    </w:p>
    <w:p>
      <w:r>
        <w:t>En application des art. 421 et 426 CPP, les frais de procédure sont mis à la charge de A.________. Ils sont fixés à CHF 500.- pour l'émolument de justice et à CHF 150.– pour les débours, soit CHF 650.– au total.</w:t>
      </w:r>
    </w:p>
    <w:p>
      <w:r>
        <w:rPr>
          <w:b/>
        </w:rPr>
        <w:t>E. 4.1</w:t>
      </w:r>
    </w:p>
    <w:p>
      <w:r>
        <w:t>L’appelant a été entièrement débouté. Partant, il se justifie de mettre les frais judiciaires de la procédure d’appel à sa charge. Ils sont fixés à CHF 1’100.- conformément aux art. 424 CPP, 124 LJ, 33 à 35 et 43 RJ (émolument: CHF 1'000.-; débours: CHF 100.-).</w:t>
      </w:r>
    </w:p>
    <w:p>
      <w:r>
        <w:rPr>
          <w:b/>
        </w:rPr>
        <w:t>E. 4.2</w:t>
      </w:r>
    </w:p>
    <w:p>
      <w:r>
        <w:t>Il n’y a pas lieu d’accorder d’indemnité à l’intimé pour ses frais de défense dans la mesure où il s’est désintéressé de la procédure d’appel. la Cour arrête : I. L’appel est rejeté. Partant, le jugement rendu le 30 janvier 2020 par le Juge de police de l’arrondissement de la Gruyère est confirmé dans la teneur suivante: 1. A.________ est reconnu coupable de diffamation et de tentative de contrainte.</w:t>
      </w:r>
    </w:p>
    <w:p>
      <w:r>
        <w:t>Tribunal cantonal TC Page 5 de 5 2. En application des art. 22, 34, 42, 44, 47, 48a, 49 al. 1, 105 al.1, 106, 173 ch. 1 et 181 CP, A.________ est condamné : - à une peine pécuniaire de 20 jours-amende, avec sursis pendant 3 ans ; le montant du jour-amende est fixé à CHF 200.- ; - au paiement d'une amende de CHF 800.-. Sur demande écrite adressée au Tribunal de l'arrondissement de la Gruyère dans un délai de 30 jours, A.________ peut demander à remplacer le paiement de l’amende par l’exécution de la peine sous forme de travail d’intérêt général (à savoir 32 heures). Les frais de procédure ne peuvent en revanche pas être remplacés par du travail d’intérêt général. Les modalités d’exécution seront réglées ultérieurement par le Service de l’exécution des sanctions pénales et de la probation. 3. Il est pris acte que B.________ renonce à toute indemnité de la part de A.________.</w:t>
      </w:r>
    </w:p>
    <w:p>
      <w:r>
        <w:rPr>
          <w:b/>
        </w:rPr>
        <w:t>E. 5</w:t>
      </w:r>
    </w:p>
    <w:p>
      <w:r>
        <w:t>En cas de non-paiement de l'amende dans le délai qui sera fixé dans la liste de frais et si celle-ci est inexécutable par la voie de la poursuite pour dettes, elle fera place à</w:t>
      </w:r>
    </w:p>
    <w:p>
      <w:r>
        <w:rPr>
          <w:b/>
        </w:rPr>
        <w:t>E. 8</w:t>
      </w:r>
    </w:p>
    <w:p>
      <w:r>
        <w:t>jours de peine privative de liberté (art. 105 al. 1, 106 al. 2 CP). II. En application de l’art. 428 al. 1 CPP, les frais de procédure d’appel sont mis à la charge de A.________. Ils sont fixés à CHF 1’100.- (émolument: CHF 1’000.-; débours: CHF 100.-). III. Aucune indemnité n’est accordée à B.________.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juillet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