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53 vom 5. Mai 2020</w:t>
      </w:r>
    </w:p>
    <w:p>
      <w:r>
        <w:t>FR Kantonsgericht, 2020-05-05, FR</w:t>
      </w:r>
    </w:p>
    <w:p>
      <w:r>
        <w:rPr>
          <w:b/>
        </w:rPr>
        <w:t xml:space="preserve">Quelle: </w:t>
      </w:r>
      <w:r>
        <w:t>https://mcp.opencaselaw.ch/entscheid/fr_gerichte_501_2020_53</w:t>
      </w:r>
    </w:p>
    <w:p>
      <w:r>
        <w:t>FR: FR_GERICHTE 501 2020 53 du 5 mai 2020</w:t>
      </w:r>
    </w:p>
    <w:p>
      <w:r>
        <w:t>IT: FR_GERICHTE 501 2020 53 del 5 maggio 2020</w:t>
      </w:r>
    </w:p>
    <w:p>
      <w:pPr>
        <w:pStyle w:val="Heading2"/>
      </w:pPr>
      <w:r>
        <w:t>Regeste</w:t>
      </w:r>
    </w:p>
    <w:p>
      <w:r>
        <w:t>Arrêt de la Cour d'appel pénal du Tribunal cantonal | Strafrecht</w:t>
      </w:r>
    </w:p>
    <w:p>
      <w:pPr>
        <w:pStyle w:val="Heading2"/>
      </w:pPr>
      <w:r>
        <w:t>Erwägungen</w:t>
      </w:r>
    </w:p>
    <w:p>
      <w:r>
        <w:rPr>
          <w:b/>
        </w:rPr>
        <w:t>E. 6</w:t>
      </w:r>
    </w:p>
    <w:p>
      <w:r>
        <w:t>mois fermes et 12 mois avec sursis pendant 5 ans (peine complémentaire); que le dispositif du jugement par défaut du 2 septembre 2019 a été notifié à Me Guillaume Bénard le 9 septembre 2019; que le dispositif du jugement par défaut a été envoyé une première fois à A.________, à Anvers (Belgique), mais que le pli est venu en retour avec la mention "ne reçoit pas/plus le courrier à l'adresse indiquée"; qu'après des recherches effectuées auprès du contrôle des habitants de la ville d'Anvers, celui-ci a communiqué le 30 septembre 2019 la nouvelle adresse de A.________, valable depuis le</w:t>
      </w:r>
    </w:p>
    <w:p>
      <w:r>
        <w:rPr>
          <w:b/>
        </w:rPr>
        <w:t>E. 10</w:t>
      </w:r>
    </w:p>
    <w:p>
      <w:r>
        <w:t>jours de l'art. 368 al. 1 CPP comme le délai d'appel de l'art. 371 al. 1 CPP n'ont pas encore commencé à courir; qu'en conséquence, à ce stade, le dépôt d'une déclaration d'appel pour le compte de A.________ s'avère prématuré; qu'il n'est dès lors pas entré en matière sur la déclaration d'appel du 16 mars 2020 (cf. art. 403 al. 1 CPP); qu'il est statué sans frais; la Cour arrête: I. Il n'est pas entré en matière sur la déclaration d'appel. II. Il est statué sans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