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45 vom 20. November 2020</w:t>
      </w:r>
    </w:p>
    <w:p>
      <w:r>
        <w:t>FR Kantonsgericht, 2020-11-20, FR</w:t>
      </w:r>
    </w:p>
    <w:p>
      <w:r>
        <w:rPr>
          <w:b/>
        </w:rPr>
        <w:t xml:space="preserve">Quelle: </w:t>
      </w:r>
      <w:r>
        <w:t>https://mcp.opencaselaw.ch/entscheid/fr_gerichte_501_2020_45</w:t>
      </w:r>
    </w:p>
    <w:p>
      <w:r>
        <w:t>FR: FR_GERICHTE 501 2020 45 du 20 novembre 2020</w:t>
      </w:r>
    </w:p>
    <w:p>
      <w:r>
        <w:t>IT: FR_GERICHTE 501 2020 45 del 20 novembre 2020</w:t>
      </w:r>
    </w:p>
    <w:p>
      <w:pPr>
        <w:pStyle w:val="Heading2"/>
      </w:pPr>
      <w:r>
        <w:t>Regeste</w:t>
      </w:r>
    </w:p>
    <w:p>
      <w:r>
        <w:t>Arrêt de la Cour d'appel pénal du Tribunal cantonal | Strafrecht</w:t>
      </w:r>
    </w:p>
    <w:p>
      <w:pPr>
        <w:pStyle w:val="Heading2"/>
      </w:pPr>
      <w:r>
        <w:t>Erwägungen</w:t>
      </w:r>
    </w:p>
    <w:p>
      <w:r>
        <w:rPr>
          <w:b/>
        </w:rPr>
        <w:t>E. 27</w:t>
      </w:r>
    </w:p>
    <w:p>
      <w:r>
        <w:t>août 2019 en ce qui le concerne, à la disjonction de la cause d'avec le coprévenu et au renvoi aux autorités pour mineurs comme objet de leur compétence; il a versé au dossier une copie de sa carte d'identité afghane (date de naissance: 6 août 1999); qu'à titre subsidiaire, A.________ a conclu à son acquittement du chef de prévention de tentative de lésions corporelles graves, au prononcé d'une peine privative de liberté de 8 mois avec sursis pendant 2 ans et au paiement d'une amende de CHF 100.-, à l'annulation de l'expulsion, au rejet des conclusions civiles et à une réduction des frais de procédure mis à sa charge; que le 21 juillet 2020, A.________ a produit une copie de son nouveau livret F, d'où il ressortait que le Secrétariat d'Etat aux migrations (SEM) avait reconnu son passeport D.________ et corrigé sa date de naissance officielle (anciennement: 1er janvier 1997; nouvellement: 6 août 1999); que le 22 juillet 2020, la direction de la procédure a abordé le SEM et le Service de la population et des migrants (SPoMi) afin que ceux-ci confirment que la date de naissance de A.________ reconnue par leurs services était désormais le 6 août 1999 et exposent les raisons qui avaient motivé ce changement; que le 28 juillet 2020, le SPoMi a fait savoir que la compétence de modifier des données personnelles dans le système d'information centrale sur la migration (SYMIC) incombait exclusivement au SEM et que celui-ci avait approuvé en date du 13 juillet 2020 la rectification de la date de naissance de A.________; que le 29 juillet 2020, le SEM a confirmé que la date de naissance enregistrée, respectivement reconnue, de A.________ dans le système SYMIC était bien le 6 août 1999; que le SEM a indiqué avoir retenu cette date suite à la présentation par A.________ du passeport national délivré à son nom par E.________ à F.________, dont une copie a été annexée;</w:t>
      </w:r>
    </w:p>
    <w:p>
      <w:r>
        <w:t>Tribunal cantonal TC Page 3 de 4 que par courrier du 8 septembre 2020, la direction de la procédure a exposé aux parties qu'au vu de ces éléments nouveaux, elle envisageait d'admettre la conclusion principale formulée dans la déclaration d'appel de A.________ du 24 mars 2020 et les a invitées à se déterminer dans le cadre d'une procédure écrite; que le 17 septembre 2020, le Ministère public a répondu qu'il concluait également à l'admission de la conclusion principale de l'appel; que le 25 septembre 2020, B.________, représenté par Me Daniel Känel, a pris acte de la nouvelle date de naissance et s'en est remis à justice, tout en mentionnant qu'il serait justifié de soumettre la nouvelle date de naissance aux auteurs de l'analyse osseuse d'août 2015, lesquels avaient considéré le prévenu comme majeur; que le 25 septembre 2020, A.________ a acquiescé à la proposition de la direction de la procédure et a conclu à ce que les frais de première instance soient mis à charge de l'Etat à partir du 26 août 2019, date à laquelle il avait pour la première fois formellement relevé l'incompétence du Juge de police; qu'en l'espèce, les éléments apportés par A.________ dans le cadre de la procédure d'appel ont permis d'établir que sa nouvelle date de naissance était le 6 août 1999, et non le 1er janvier 1997; que la Cour n'a pas de raison de remettre en cause cette nouvelle date de naissance, laquelle a pu être déterminée par la production d'un passeport officiel D.________, sur la base duquel le SEM a corrigé les données personnelles du prévenu dans le système SYMIC; que la Cour est également d'avis qu'il n'est pas utile de soumettre la nouvelle date de naissance aux auteurs de l'analyse osseuse effectuée en août 2015, à l'arrivée en Suisse de A.________, puisque ce type d'analyse n'a de sens que si la date de naissance n'a pas pu être déterminée au moyen de documents officiels, en particulier d'une pièce d'identité; qu'en outre, le SEM, qui avait requis la mise en œuvre de l'analyse osseuse, a lui-même reconnu le 6 août 1999 comme date de naissance officielle; que par conséquent, il faut retenir que lors des faits survenus en mai 2017, objets de la présente procédure pénale, A.________ était âgé de 17 ans et était donc encore mineur (cf. art. 1 al. 1 let. a et 3 al. 1 DPMin); qu'il s'ensuit que l'appel est admis et le jugement du Juge de police du 27 août 2019 annulé en ce qui concerne A.________; que l'acte d'accusation du 30 novembre 2018, pour la partie qui concerne A.________, doit être transmis au Tribunal des mineurs comme objet de sa compétence (art. art. 7 al. 1 PPMin, art. 81 LJ); que les frais d'appel, par CHF 1'100.- (émolument: CHF 1'000.-, débours: CHF 100.-) sont laissés à la charge de l'Etat; qu'il appartiendra au Tribunal des mineurs de statuer sur les frais d'instruction et de première instance;</w:t>
      </w:r>
    </w:p>
    <w:p>
      <w:r>
        <w:t>Tribunal cantonal TC Page 4 de 4 qu'il est fait droit à la liste de frais de Me Moussa, de sorte que son indemnité de défenseur d'office de A.________ pour la procédure d'appel est arrêtée à CHF 1'913.10, TVA par CHF 136.80 incluse; qu'il est également donné suite à la liste de frais de Me Känel, son indemnité de défenseur d'office de B.________ pour la procédure d'appel étant arrêtée à CHF 688.70, TVA par CHF 49.25 comprise; la Cour arrête: I. L'appel est admis. Partant, le jugement du Juge de police du 27 août 2019 est annulé en ce qui concerne A.________. L'acte d'accusation du 30 novembre 2018, pour la partie qui concerne A.________, est transmis au Tribunal des mineurs comme objet de sa compétence. II. Les frais, par CHF 1'100.- (émolument: CHF 1'000.-, débours: CHF 100.-), sont laissés à charge de l'Etat. III. Pour l'appel, l'indemnité de défenseur d'office de Me Elias Moussa est arrêtée à CHF 1913.10, TVA par CHF 136.80 incluse. IV. Pour l'appel, l'indemnité de défenseur d'office de Me Daniel Känel est arrêtée à CHF 688.70, TV par CHF 49.25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novembre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