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22 vom 6. April 2020</w:t>
      </w:r>
    </w:p>
    <w:p>
      <w:r>
        <w:t>FR Kantonsgericht, 2020-04-06, FR</w:t>
      </w:r>
    </w:p>
    <w:p>
      <w:r>
        <w:rPr>
          <w:b/>
        </w:rPr>
        <w:t xml:space="preserve">Quelle: </w:t>
      </w:r>
      <w:r>
        <w:t>https://mcp.opencaselaw.ch/entscheid/fr_gerichte_501_2020_22</w:t>
      </w:r>
    </w:p>
    <w:p>
      <w:r>
        <w:t>FR: FR_GERICHTE 501 2020 22 du 6 avril 2020</w:t>
      </w:r>
    </w:p>
    <w:p>
      <w:r>
        <w:t>IT: FR_GERICHTE 501 2020 22 del 6 aprile 2020</w:t>
      </w:r>
    </w:p>
    <w:p>
      <w:pPr>
        <w:pStyle w:val="Heading2"/>
      </w:pPr>
      <w:r>
        <w:t>Regeste</w:t>
      </w:r>
    </w:p>
    <w:p>
      <w:r>
        <w:t>Arrêt de la Cour d'appel pénal du Tribunal cantonal | Strafrecht</w:t>
      </w:r>
    </w:p>
    <w:p>
      <w:pPr>
        <w:pStyle w:val="Heading2"/>
      </w:pPr>
      <w:r>
        <w:t>Erwägungen</w:t>
      </w:r>
    </w:p>
    <w:p>
      <w:r>
        <w:rPr>
          <w:b/>
        </w:rPr>
        <w:t>E. 1</w:t>
      </w:r>
    </w:p>
    <w:p>
      <w:r>
        <w:t>La procédure pénale ouverte à l’encontre de A.________ pour délit contre la loi fédérale sur la protection des animaux est classée.</w:t>
      </w:r>
    </w:p>
    <w:p>
      <w:r>
        <w:rPr>
          <w:b/>
        </w:rPr>
        <w:t>E. 2</w:t>
      </w:r>
    </w:p>
    <w:p>
      <w:r>
        <w:t>Il n’est pas alloué d’indemnité au sens de l’art. 429 CPP à A.________.</w:t>
      </w:r>
    </w:p>
    <w:p>
      <w:r>
        <w:rPr>
          <w:b/>
        </w:rPr>
        <w:t>E. 3</w:t>
      </w:r>
    </w:p>
    <w:p>
      <w:r>
        <w:t>Les frais de procédure en lien avec le dossier 50 2019 280 (montant forfaitaire de CHF 100.-, comprenant l’émolument et les débours) sont laissés à la charge de l’Etat. III. Il n’est pas perçu de frais judiciaires.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avril 2020/fmi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