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157 vom 2. Juni 2022</w:t>
      </w:r>
    </w:p>
    <w:p>
      <w:r>
        <w:t>FR Kantonsgericht, 2022-06-02, DE</w:t>
      </w:r>
    </w:p>
    <w:p>
      <w:r>
        <w:rPr>
          <w:b/>
        </w:rPr>
        <w:t xml:space="preserve">Quelle: </w:t>
      </w:r>
      <w:r>
        <w:t>https://mcp.opencaselaw.ch/entscheid/fr_gerichte_501_2020_157</w:t>
      </w:r>
    </w:p>
    <w:p>
      <w:r>
        <w:t>FR: FR_GERICHTE 501 2020 157 du 2 juin 2022</w:t>
      </w:r>
    </w:p>
    <w:p>
      <w:r>
        <w:t>IT: FR_GERICHTE 501 2020 157 del 2 giugno 2022</w:t>
      </w:r>
    </w:p>
    <w:p>
      <w:pPr>
        <w:pStyle w:val="Heading2"/>
      </w:pPr>
      <w:r>
        <w:t>Regeste</w:t>
      </w:r>
    </w:p>
    <w:p>
      <w:r>
        <w:t>Urteil des Strafappellationshofes des Kantonsgerichts | Strafrecht</w:t>
      </w:r>
    </w:p>
    <w:p>
      <w:pPr>
        <w:pStyle w:val="Heading2"/>
      </w:pPr>
      <w:r>
        <w:t>Erwägungen</w:t>
      </w:r>
    </w:p>
    <w:p>
      <w:r>
        <w:rPr>
          <w:b/>
        </w:rPr>
        <w:t>E. 1.1</w:t>
      </w:r>
    </w:p>
    <w:p>
      <w:r>
        <w:t>Kann das Abwesenheitsurteil persönlich zugestellt werden, so wird die verurteilte Person darauf aufmerksam gemacht, dass sie innert 10 Tagen beim Gericht, welches das Urteil gefällt hat, schriftlich oder mündlich eine neue Beurteilung verlangen kann (Art. 368 Abs. 1 StPO). Solange die Berufungsfrist noch läuft, kann die verurteilte Person neben oder statt dem Gesuch um neue Beur- teilung auch die Berufung gegen das Abwesenheitsurteil erklären; über diese Möglichkeit im Sinne von Art. 368 Abs. 1 StPO ist sie zu informieren (Art. 371 Abs. 1 StPO).</w:t>
      </w:r>
    </w:p>
    <w:p>
      <w:r>
        <w:rPr>
          <w:b/>
        </w:rPr>
        <w:t>E. 1.2</w:t>
      </w:r>
    </w:p>
    <w:p>
      <w:r>
        <w:t>Das Abwesenheitsurteil ist persönlich zuzustellen. Die Frist für das Gesuch um neue Beur- teilung beginnt erst mit dieser persönlichen Zustellung zu laufen (SUMMERS, in Kommentar zur Schweizerischen Strafprozessordnung, 2. Aufl. 2014, Art. 368 N. 2; PAREIN/PAREIN-REYMOND/THAL- MANN, in CR-CPP, 2. Aufl. 2019, Art. 368 N. 3).</w:t>
      </w:r>
    </w:p>
    <w:p>
      <w:r>
        <w:rPr>
          <w:b/>
        </w:rPr>
        <w:t>E. 1.3</w:t>
      </w:r>
    </w:p>
    <w:p>
      <w:r>
        <w:t>Das Gesetz gibt dem Verurteilten die Möglichkeit, gleichzeitig ein Gesuch um neue Beurtei- lung und eine Berufung einzureichen. Die Frist zur Einreichung der Berufung beginnt gleichzeitig wie die Frist zur Einreichung eines Gesuchs um neue Beurteilung, nämlich im Zeitpunkt der persönlichen Zustellung (Urteil KGer FR 501 2022 31 vom 29. April 2022 und 501 2020 53 vom 5. Mai 2020 mit weiteren Hinweisen; siehe auch Urteil der Strafkammer des Kantonsgerichts Waadt vom 6. Mai 2015 in JdT 2015 III 145; THALMANN, in CR-CPP, 1. Aufl. 2011, Art. 371 N. 2).</w:t>
      </w:r>
    </w:p>
    <w:p>
      <w:r>
        <w:rPr>
          <w:b/>
        </w:rPr>
        <w:t>E. 1.4</w:t>
      </w:r>
    </w:p>
    <w:p>
      <w:r>
        <w:t>Die Zustellung an die Verteidigung oder an Bezugspersonen genügt nicht. Gleiches gilt für Ersatzzustellungen, ein Zustellungsdomizil oder aber die öffentliche Bekanntmachung (SUMMERS, Art. 368 N. 2; MAURER, in Basler Kommentar Schweizerische Strafprozessordnung, 2. Aufl. 2014,</w:t>
      </w:r>
    </w:p>
    <w:p>
      <w:r>
        <w:t>Kantonsgericht KG Seite 4 von 14 Art. 368 N. 3; vgl. auch Urteile KGer FR 501 2022 31 vom 29. April 2022, 501 2020 53 vom 5. Mai 2020 und 501 2017 117 vom 9. August 2017). Auch eine bloss tatsächliche Kenntnisnahme des Urteils durch die Presse genügt nicht (MAURER, Art. 368 N. 3).</w:t>
      </w:r>
    </w:p>
    <w:p>
      <w:r>
        <w:rPr>
          <w:b/>
        </w:rPr>
        <w:t>E. 1.5</w:t>
      </w:r>
    </w:p>
    <w:p>
      <w:r>
        <w:t>Mit Schreiben vom 14. Januar 2021 teilte der Verteidiger des Beschuldigten der Verfahrens- leitung mit, dass dieser am 21. Dezember 2020 Kenntnis vom begründeten Urteil des Strafgerichts des Saanebezirks vom 24. August 2020 erhalten habe. Der Beschuldigte und Berufungsführer habe bewusst auf das Stellen eines Gesuchs um neue Beurteilung verzichtet, da er sich eine Beurteilung der offenen Punkte durch das Kantonsgericht wünsche und nicht eine erneute Prüfung durch die Vorinstanz als zielführend erachte. Im Sinne der Verfahrensökonomie muss diese ausdrückliche Bestätigung des Verteidigers, auch in Bezug auf das Nichtstellen eines Gesuchs um neue Beurtei- lung, genügen, um die Berufungsfrist auszulösen.</w:t>
      </w:r>
    </w:p>
    <w:p>
      <w:r>
        <w:rPr>
          <w:b/>
        </w:rPr>
        <w:t>E. 2</w:t>
      </w:r>
    </w:p>
    <w:p>
      <w:r>
        <w:t>Gemäss Art. 398 Abs. 1 StPO ist die Berufung zulässig gegen Urteile erstinstanzlicher Gerichte, mit denen das Verfahren ganz oder teilweise abgeschlossen worden ist. Als beschuldigte und erstin- 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 gen, folglich ist darauf einzutreten.</w:t>
      </w:r>
    </w:p>
    <w:p>
      <w:r>
        <w:rPr>
          <w:b/>
        </w:rPr>
        <w:t>E. 3</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(Art. 391 Abs. 1 und 3 StPO). Der Strafappellationshof verfügt somit grundsätzlich über eine umfassende Überprüfungsbefugnis. Er überprüft das erstinstanzliche Urteil allerdings nur in den angefochtenen Punkten, kann aber zugunsten der beschuldigten Person auch nicht angefochtene Punkte überprüfen, um gesetzwidrige oder unbillige Entscheide zu verhindern (Art. 404 StPO). Aufgrund der alleinigen Berufung des Berufungsführers ist der Strafappellationshof an das Verschlechterungsverbot gemäss Art. 391 Abs. 2 StPO gebunden. Der Berufungsführer ficht das Urteil des Strafgerichts nur in Teilen an (Art. 399 Abs. 4 StPO). Die Berufung beschränkt sich auf den Schuldspruch wegen Betrugs zum Nachteil von B.________ (Ziff. A.2.), die Beschlagnahme und die Aushändigung des Fahrzeugs Porsche D Cayenne Turbo S (Ziff. E.2.), die Strafzumessung (Ziff. A.3.) sowie die Verteilung der Verfahrenskosten (Ziff. F.2. und F.3.) und die Verweigerung einer Entschädigung (Ziff. F.6.). Die Strafzumessung und die Verteilung der Verfahrenskosten wurden einzig als Konsequenz des beantragten Freispruchs vom Vorwurf des Betrugs zum Nachteil von B.________ angefochten; sie sind daher lediglich zu überprüfen, wenn der Gerichtshof im Schuldpunkt zu einem anderen Ergebnis kommt. Unter diesen Vorgaben ist fest- zuhalten, dass die übrigen Ziffern des angefochtenen Urteils (A.1., A.4., B., C., D., E.1., F.1., F.4, F.5, G.) in Rechtskraft erwachsen sind.</w:t>
      </w:r>
    </w:p>
    <w:p>
      <w:r>
        <w:rPr>
          <w:b/>
        </w:rPr>
        <w:t>E. 4</w:t>
      </w:r>
    </w:p>
    <w:p>
      <w:r>
        <w:t>Der Berufungsführer wurde viermal zur Sache befragt und hatte damit ausreichend Gelegenheit, sich zu den ihm vorgeworfenen Straftaten zu äussern, weshalb in erster Instanz ein Abwesenheits- verfahren durchgeführt wurde. Gegen das erstinstanzliche Urteil erhob der Berufungsführer Beru-</w:t>
      </w:r>
    </w:p>
    <w:p>
      <w:r>
        <w:t>Kantonsgericht KG Seite 5 von 14 fung. Da er sich seit geraumer Zeit im Ausland aufhält und aktuell keine Rückkehr in die Schweiz anstrebt, stellte er ein Gesuch um Dispensation vom persönlichen Erscheinen an der Berufungsver- handlung, welchem aufgrund der dargelegten Umstände stattgegeben wurde (vgl. Art. 336 Abs. 2 und 405 Abs. 2 StPO). An der Berufungsverhandlung vom 2. Juni 2022 nahm sein Verteidiger teil, bestätigte die schriftlich eingereichte Berufungserklärung und plädierte. Unter diesen Voraussetzun- gen kann ein Urteil gefällt werden (vgl. Art. 407 StPO).</w:t>
      </w:r>
    </w:p>
    <w:p>
      <w:r>
        <w:rPr>
          <w:b/>
        </w:rPr>
        <w:t>E. 5</w:t>
      </w:r>
    </w:p>
    <w:p>
      <w:r>
        <w:t>Das Verfahren wird grundsätzlich mündlich geführt (Art. 405 StPO). Es beruht auf den Beweisen, die im Vorverfahren und im erstinstanzlichen Hauptverfahren erhoben worden sind (Art. 389 Abs. 1 StPO). Beweisabnahmen des erstinstanzlichen Gerichts werden gemäss Art. 389 Abs. 2 StPO nur wiederholt, wenn a. Beweisvorschriften verletzt worden sind; b. die Beweiserhebungen unvollständig waren; c. die Akten über die Beweiserhebungen unzuverlässig erscheinen. Die Rechtsmittelinstanz erhebt von Amtes wegen oder auf Antrag einer Partei die erforderlichen zusätzlichen Beweise (Art. 389 Abs. 3 StPO). Nachdem vorliegend kein Beweisantrag gestellt wurde, kann sich der Strafappellationshof auf den Beizug der Akten sowie die von den Parteien bisher gemachten Aussagen beschränken.</w:t>
      </w:r>
    </w:p>
    <w:p>
      <w:r>
        <w:rPr>
          <w:b/>
        </w:rPr>
        <w:t>E. 6</w:t>
      </w:r>
    </w:p>
    <w:p>
      <w:r>
        <w:t>Der Berufungsführer bestreitet seinen Schuldspruch wegen Betrugs in Mittäterschaft zum Nachteil von B.________ aufgrund einer unrichtigen Sachverhaltsfeststellung und rechtlichen Würdigung. Er bringt insbesondere vor, B.________ habe genau verstanden, auf was sie sich eingelassen habe und sich somit wissentlich und willentlich zur Kreditaufnahme verpflichtet. Ihr komme damit keine Opferrolle zu. Angesichts dieser Opfermitverantwortung von B.________ müsse Arglist verneint werden.</w:t>
      </w:r>
    </w:p>
    <w:p>
      <w:r>
        <w:rPr>
          <w:b/>
        </w:rPr>
        <w:t>E. 6.1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Opferseitig wird die Arglist durch die Eigenverantwortlichkeit des anvisierten Opfers eingegrenzt. Der Betrug ist ein Interaktionsdelikt, bei welchem der Täter auf die Vorstellung des Opfers einwirkt und dieses veranlasst, sich selbst durch die Vornahme einer Vermögensverfügung zugunsten des Täters oder eines Dritten zu schädigen. Die Sozialgefährlichkeit der Täuschung ist durch eine Abwä- gung von Täterverschulden und Opferverantwortung zu ermitteln. Das Mass der erwarteten Aufmerksamkeit und die damit einhergehende Vermeidbarkeit des Irrtums sind individuell zu bestim- men (BGE 143 IV 302 E. 1.4).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 ge befinden und deshalb kaum imstande sind, dem Täter zu misstrauen. Auf der anderen Seite sind besondere Fachkenntnisse und Geschäftserfahrung des Opfers in Rechnung zu stellen, wie sie etwa im Rahmen von Kreditvergaben Banken beigemessen wird. Auch unter dem Gesichtspunkt der Opfermitverantwortung erfordert die Erfüllung des Tatbestands indes nicht, dass das Täuschungs- opfer die grösstmögliche Sorgfalt walten lässt und alle erdenklichen Vorkehren trifft. Arglist scheidet</w:t>
      </w:r>
    </w:p>
    <w:p>
      <w:r>
        <w:t>Kantonsgericht KG Seite 6 von 14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(BGE 142 IV 153 E. 2.2.2). Nach der Rechtsprechung ist die Vorspiegelung des Leistungswillens grundsätzlich arglistig im Sinne von Art. 146 StGB, weil sie eine innere Tatsache betrifft, die vom Vertragspartner ihrem Wesen nach nicht direkt überprüft werden kann. Arglist kann bei einfachen falschen Aussagen gege- ben sein, wenn eine weitere Überprüfung nicht handelsüblich ist, etwa weil sie sich im Alltag als unverhältnismässig erweist oder die konkreten Verhältnisse eine nähere Abklärung nicht nahelegen oder gar aufdrängen und dem Opfer diesbezüglich der Vorwurf der Leichtfertigkeit nicht gemacht werden kann. Mit einer engen Auslegung des Betrugstatbestands würden die sozialadäquate Geschäftsausübung und damit der Regelfall des Geschäftsalltags betrugsrechtlich nicht geschützt. Selbst ein erhebliches Mass an Naivität des Geschädigten hat nicht in jedem Fall zur Folge, dass der Täter straflos ausgeht (BGE 142 IV 153 E. 2.2.2).</w:t>
      </w:r>
    </w:p>
    <w:p>
      <w:r>
        <w:rPr>
          <w:b/>
        </w:rPr>
        <w:t>E. 6.2</w:t>
      </w:r>
    </w:p>
    <w:p>
      <w:r>
        <w:t>Nach Art. 10 Abs. 2 StPO würdigt das Gericht die Beweise frei nach seiner aus dem gesam- ten Verfahren gewonnenen Überzeugung. Die Organe der Strafrechtspflege sollen frei von Beweis- regeln und nur nach ihrer persönlichen Überzeugung aufgrund gewissenhafter Prüfung der vorlie- genden Beweise darüber entscheiden, ob sie eine Tatsache für bewiesen halten. Bestehen unüber- windliche Zweifel an der Erfüllung der tatsächlichen Voraussetzungen der angeklagten Tat, so geht das Gericht von der für die beschuldigte Person günstigeren Sachlage aus (Art. 10 Abs. 3 StPO). Die von Art. 10 StPO, Art. 32 Abs. 1 BV, Art. 14 Abs. 2 Uno-Pakt II und Art. 6 Abs. 2 EMRK garan- tierte Unschuldsvermutung sowie als ihre direkte Folge der Grundsatz „in dubio pro reo“ betreffen sowohl die Beweislast als auch die Beweiswürdigung im weiten Sinne. Als Beweislastregel bedeutet sie im Urteilsstadium, dass die Beweislast der Anklage obliegt und dass vom Zweifel der Beschul- digte profitieren muss. Als Beweiswürdigungsregel bedeutet die Unschuldsvermutung, dass der Richter sich nicht von einem für den Beschuldigten ungünstigen Sachverhalt überzeugt erklären kann, wenn aus einem objektiven Blickwinkel in Bezug auf das Bestehen dieses Sachverhalts Zwei- 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Sachverhaltsfeststellung in Bezug auf den Grundsatz „in dubio pro reo“ kritisiert, weist dieser keine weitere Tragweite als das Willkürverbot auf (vgl. BGE 145 IV 154 E. 1.1 mit Hinweisen, in Pra 108 (2019) Nr. 139).</w:t>
      </w:r>
    </w:p>
    <w:p>
      <w:r>
        <w:rPr>
          <w:b/>
        </w:rPr>
        <w:t>E. 6.3</w:t>
      </w:r>
    </w:p>
    <w:p>
      <w:r>
        <w:t>Nach anfänglichem Negieren hat der Berufungsführer den angeklagten Sachverhalt weitest- gehend eingestanden. Er bestreitet aber weiterhin die Opferrolle von B.________. Sie sei in keiner Weise ein ahnungs- und wehrloses Opfer gewesen, sondern mitverantwortlich für das Geschehene, weshalb kein arglistiges Verhalten vorliege. Zudem habe B.________ nur den Kreditantrag, welchem kein Urkundencharakter zukomme, unterschrieben, nicht aber den eigentlichen Kreditver- trag, weshalb ihr gar kein Schaden entstanden sei. Was die im bisherigen Verfahren gemachten Aussagen und die Sachverhaltsfeststellungen anbe- langt, so kann auf die entsprechenden zusammenfassenden Ausführungen im angefochtenen Urteil verwiesen werden (vgl. angefochtenes Urteil E. III. C. 3.4, S. 16 ff.).</w:t>
      </w:r>
    </w:p>
    <w:p>
      <w:r>
        <w:t>Kantonsgericht KG Seite 7 von 14</w:t>
      </w:r>
    </w:p>
    <w:p>
      <w:r>
        <w:rPr>
          <w:b/>
        </w:rPr>
        <w:t>E. 6.4</w:t>
      </w:r>
    </w:p>
    <w:p>
      <w:r>
        <w:t>Aufgrund der Aussagen von B.________ sowie der vorhandenen Dokumente ist mit dem Berufungsführer davon auszugehen, dass ihr bewusst war, dass sie mit ihren Handlungen und insbesondere ihren Unterschriften auf dem Kreditantrag und -vertrag einen Bankkredit beantragt und aufnimmt. Ebenso muss aber auch davon ausgegangen werden, dass B.________ überzeugt war, mit den finanziellen Verpflichtungen im Zusammenhang mit diesem Bankkredit nichts zu tun zu haben, wie ihr dies vom Berufungsführer und von E.________ mehrfach versichert worden war. B.________ pflegte ein Vertrauensverhältnis zu E.________, ihrem damaligen besten Freund, und misstraute diesem nicht. Der Berufungsführer und E.________ nutzten dieses Vertrauensverhältnis sowie die Schwächen von B.________ ganz bewusst und gezielt aus. Unter Berücksichtigung der Lage und der Schutzbedürftigkeit von B.________, welche damals mit ihren 19 Jahren bereits seit rund sechs Jahren in einem Heim lebte, Medikamente nahm und ein Alkoholproblem hatte und unter Vermögensbeistandschaft stand, ist das Mass der erwarteten Aufmerksamkeit relativ tief anzuset- zen. Sie vertraute auf die Aussagen des Berufungsführers und E.________, dass Letzterer die Kreditraten abbezahlen und nach der Kaufabwicklung alles umgeschrieben werde (vgl. act. 2046 ff., 2069 f., 2173, 3002 ff., 3017, 3024). Diese Aussagen untermauerten der Berufungsführer und E.________ mit den Angaben, wonach der Berufungsführer selbständiger Garagist und Autohändler sei und E.________ für ihn arbeiten werde (vgl. act. 3016, 3026), was auf ein regelmässiges Einkom- men schliessen liess. Der Berufungsführer und E.________ spiegelten damit einen Leistungswillen vor, welchen sie nie hatten. Gemäss den eigenen Aussagen des Berufungsführers war der Plan gerade eben, die Raten nie zu bezahlen (act. 3002) und B.________ übers Ohr zu hauen (act. 3006). Aufgrund ihrer Unerfahrenheit, ihres Alters und insbesondere des bestehenden Vertrauensverhält- nisses ist nicht davon auszugehen, dass B.________ den Irrtum hätte vermeiden können. Der Beru- fungsführer und E.________ suchten sich ihr Opfer denn auch gezielt aus und bezeichneten es als «naiv, dumm und IV» (act. 20077). Die übereinstimmenden Erklärungen des Berufungsführers und E.________ schienen denn auch plausibel und nachvollziehbar. Der von der Verteidigung vorgebrachte Chatverlauf, welcher aufzeigen soll, dass sich B.________ genau bewusst war, was sie tat, datiert vom 17. Juli 2017 (vgl. act. 20038 ff.). Die erwähnte Kommu- nikation erfolgte somit klar nach der Unterzeichnung der verschiedenen Dokumente und der Auslie- ferung des Fahrzeugs. Es ist davon auszugehen, dass dieser Nachrichtenaustausch ein weiteres Angebot des Berufungsführers betreffend Abschluss von Handyverträgen für seine vorgeschobenen Angestellten betraf (vgl. 2075, 20038). Unter diesen Vorgaben scheidet eine Opfermitverantwortung aus und Arglist ist zu bejahen. Entgegen der Auffassung des Beschuldigten hat B.________ den Kreditvertrag mit der C.________ unterzeichnet. Dies ergibt sich aus dem Vergleich der Unterschriften unter den vom 20. Juni 2017 datierten Dokumenten: Kreditvertrag (act. 2019), Budgetberechnung (act. 2021) und dem Formular A (act. 2022) mit denjenigen unter den Einvernahmeprotokollen (act. 2055, 2076). Dies wird auch durch die Aussagen des Autoverkäufers J.________ bestätigt, dass diese Dokumente in seiner Anwesenheit von B.________ unterzeichnet wurden (act. 2139, Z. 123, 132f.). Letztere muss auch als Geschädigte angesehen werden. Sie erhielt von der Bank Rechnungen und Einzahlungsscheine für das Bezahlen der Raten. Da die Raten nicht bezahlt wurden, wurde sie von der Bank gemahnt (act. 2024 - 2028). Erst nach der Intervention der Beiständin von B.________ hat die Bank das Inkasso bei B.________ eingestellt (act. 2011, 2049, Z. 151ff.). Der Schuldspruch des Berufungsführers wegen Betrugs in Mittäterschaft mit E.________ zum Nach- teil von B.________ ist dem Gesagten zufolge zu bestätigen und die Berufung in diesem Punkt abzuweisen.</w:t>
      </w:r>
    </w:p>
    <w:p>
      <w:r>
        <w:t>Kantonsgericht KG Seite 8 von 14</w:t>
      </w:r>
    </w:p>
    <w:p>
      <w:r>
        <w:rPr>
          <w:b/>
        </w:rPr>
        <w:t>E. 7</w:t>
      </w:r>
    </w:p>
    <w:p>
      <w:r>
        <w:t>Der Berufungsführer ficht die Strafzumessung nicht selbständig an (vgl. Protokoll der Berufungsver- handlung vom 2. Juni 2022), sondern nur als Folge des beantragten Freispruchs. Soweit erforderlich, kann diesbezüglich auf die zutreffenden Ausführungen des Strafgerichts verwiesen werden (ange- fochtenes Urteil E. IV. S. 27 ff.; Art. 82 Abs. 4 StPO).</w:t>
      </w:r>
    </w:p>
    <w:p>
      <w:r>
        <w:rPr>
          <w:b/>
        </w:rPr>
        <w:t>E. 8</w:t>
      </w:r>
    </w:p>
    <w:p>
      <w:r>
        <w:t>Zudem wendet sich der Berufungsführer gegen die Beschlagnahme und die Aushändigung des beschlagnahmten Fahrzeuges Porsche D Cayenne Turbo SA an die C.________ AG. Das Fahrzeug sei zivilrechtlich korrekt erworben worden und er sei dessen rechtmässiger Eigentümer. Er bezieht sich diesbezüglich auf den Vergleich, der vor dem Gerichtspräsidenten des Sensebezirks am 24. April 2018 zwischen ihm und D.________ abgeschlossen wurde (act. 3010). Es handle sich beim Porsche auch nicht um ein Surrogat. Er beantragt, für die zu Unrecht erfolgte Beschlagnahmung dieses Fahrzeugs sei ihm eine Entschädigung von CHF 10'000.- auszurichten und das Fahrzeug sei ihm auszuhändigen.</w:t>
      </w:r>
    </w:p>
    <w:p>
      <w:r>
        <w:rPr>
          <w:b/>
        </w:rPr>
        <w:t>E. 8.1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(Art. 70 Abs. 1 StGB). Die sogenannte Ausgleichseinziehung beruht auf dem Gedanken, dass sich strafbares Verhalten nicht lohnen darf. Sie setzt ein Verhalten voraus, das den objektiven und den subjektiven Tatbestand einer Strafnorm erfüllt und rechtswidrig ist. Erforderlich ist zudem, dass zwischen der Straftat und dem erlangten Vermögenswert ein Zusammenhang besteht. Das Bundesgericht verlangte in seiner amtlich publizierten Rechtsprechung verschiedentlich, es müsse ein Kausalzusammenhang in dem Sinne bestehen, dass die Erlangung des Vermögenswerts als direkte und unmittelbare Folge der Straftat erscheint. Es betonte dabei auch, dass die Straftat die wesentliche respektive adäquate Ursache für die Erlangung des Vermögenswerts sein muss und der Vermögenswert typischerweise aus der Straftat herrühren muss. Gleichzeitig ging es aber davon aus, dass auch bloss indirekt durch eine strafbare Handlung erlangte Vermögenswerte der Einziehung unterliegen können. Der Vorteil muss nach der Rechtsprechung "in sich" unrechtmässig sein. Dies ist nicht der Fall, wenn die fragli- che Handlung objektiv nicht verboten ist. Vermögenswerte, die aus einem objektiv legalen Geschäft stammen, sind nicht einziehbar. Ein Vermögenswert gilt nicht durch die Straftat erlangt, wenn diese lediglich die spätere Erlangung des Vermögenswerts durch eine nachfolgende Handlung erleichtert hat, welche nicht in unmittelbarem Zusammenhang mit der Straftat steht (BGE 144 IV 285 E. 2.2 mit Hinweisen). Eingezogen können nach der Rechtsprechung neben den unmittelbar aus der Straftat stammenden Vermögenswerten auch die echten und unechten Surrogate, sofern die von den Original- zu den Ersatzwerten führenden Transaktionen identifiziert und dokumentiert werden können. Es ist mithin anhand einer Papierspur («paper trail») nachzuweisen, dass die einzuziehenden Werte anstelle der deliktisch erlangten Originalwerte getreten sind. Ist die Papierspur nicht rekonstruierbar, ist auf eine Ersatzforderung in entsprechender Höhe zu erkennen (Urteil BGer 6B_334/2019 vom 28. Januar 2020 E. 4.3.2 mit Hinweisen; vgl. auch BAUMANN, in Basler Kommentar Strafrecht I, 4. Aufl. 2019, Art. 70/71 N. 47 mit Hinweisen; BOMMER/GOLDSCHMID, in Basler Kommentar Schweizerische Straf- prozessordnung, 2. Aufl. 2014, Art. 263 N. 50a).</w:t>
      </w:r>
    </w:p>
    <w:p>
      <w:r>
        <w:t>Kantonsgericht KG Seite 9 von 14 Nach dem klaren Wortlaut von Art. 70 Abs. 1 in fine StGB ist die Einziehung nur zulässig, wenn die Vermögenswerte nicht dem Verletzten zur Wiederherstellung des rechtmässigen Zustandes ausge- händigt werden. Art. 70 Abs. 1 in fine StGB sieht die direkte Rückerstattung der Vermögenswerte vor, ohne dass diese eingezogen werden oder dem Staat zufallen und ohne auf die Verwendung eingezogener Vermögenswerte gemäss Art. 73 StGB zurückzugreifen. Die direkte Rückerstattung nach Art. 70 Abs. 1 in fine StGB geht somit einer allfälligen Einziehung und einer nachfolgenden Zuweisung an den Geschädigten als Schadenersatz vor (BGE 145 IV 237 E. 3.2.2 mit Hinweisen).</w:t>
      </w:r>
    </w:p>
    <w:p>
      <w:r>
        <w:rPr>
          <w:b/>
        </w:rPr>
        <w:t>E. 8.2</w:t>
      </w:r>
    </w:p>
    <w:p>
      <w:r>
        <w:t>Aufgrund der vom Berufungsführer begangenen Urkundenfälschung gewährte die C.________ AG B.________ einen Kredit, mit welchem ein Mercedes Benz CLS AMG 63 4x4 gekauft wurde. Dieser wurde direkt vom Berufungsführer in Besitz genommen und später gegen einen Porsche D Cayenne Turbo S und Bargeld in Höhe von CHF 13'000.- umgetauscht. Ohne die Straftat bzw. bei einem rechtmässigen Alternativverhalten hätte der Berufungsführer den Porsche D Cayenne Turbo S nicht erlangt. Der von der Rechtsprechung verlangte Konnex zwischen Straftat und Vermögenswert ist damit gegeben. Beim Porsche D Cayenne Turbo S handelt es sich durch den Umtausch mithin um ein echtes Surrogat, wobei die Papierspur ohne weiteres rekonstruierbar ist. Mit der Vorinstanz ist festzustellen, dass B.________ als Betrugsopfer des Berufungsführers weitge- hend schadlos blieb. Demgegenüber ist die C.________ AG durch die am Ursprung stehende Urkundenfälschung geschädigt und hat ein Interesse am noch vorhandenen Vermögenswert. Folg- lich ist die Beschlagnahmung über das Fahrzeug Porsche D Cayenne Turbo S, Stammnummer kkk mit dem Kontrollschild iii nach Eintritt der Rechtskraft des vorliegenden Urteils aufzuheben und dieses der C.________ AG zur Wiederherstellung des rechtmässigen Zustands i.S.v. Art. 70 Abs. 1 in fine StGB auszuhändigen. Die Berufung ist somit auch in diesem Punkt abzuweisen.</w:t>
      </w:r>
    </w:p>
    <w:p>
      <w:r>
        <w:rPr>
          <w:b/>
        </w:rPr>
        <w:t>E. 9.1</w:t>
      </w:r>
    </w:p>
    <w:p>
      <w:r>
        <w:t>Gemäss Art. 426 Abs. 1 StPO trägt die beschuldigte Person die Verfahrenskosten, wenn sie verurteilt wird. Ausgenommen sind die Kosten für die amtliche Verteidigung, vorbehalten bleibt Art. 135 Abs. 4 StPO. Der Berufungsführer ist im vorliegenden Verfahren vollständig unterlegen. Bei diesem Verfahrens- ausgang ist von einer neuen Verlegung der erstinstanzlichen Verfahrenskosten abzusehen.</w:t>
      </w:r>
    </w:p>
    <w:p>
      <w:r>
        <w:rPr>
          <w:b/>
        </w:rPr>
        <w:t>E. 9.2</w:t>
      </w:r>
    </w:p>
    <w:p>
      <w:r>
        <w:t>Für das Berufungsverfahren gilt, dass die Parteien die Verfahrenskosten nach Massgabe ihres Obsiegens oder Unterliegens zu tragen haben (Art. 428 StPO). Die Verfahrenskosten umfas- sen die Gerichtsgebühren und die Auslagen im konkreten Straffall (Art. 422 StPO i.V.m. Art. 33 ff. des Justizreglements vom 30. November 2010 [JR; SGF 130.11]). In Anwendung dieser Bestim- mungen werden die Gerichtskosten auf CHF 5‘214.- festgesetzt (Gebühr: CHF 3‘000.-; Auslagen: CHF 300.-; Standkosten für den Porsche Cayenne bis 30. Juni 2022: CHF 1'914.-) und dem Beru- fungsführer auferlegt.</w:t>
      </w:r>
    </w:p>
    <w:p>
      <w:r>
        <w:rPr>
          <w:b/>
        </w:rPr>
        <w:t>E. 9.3</w:t>
      </w:r>
    </w:p>
    <w:p>
      <w:r>
        <w:t>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Stundenansatz beträgt CHF 180.- (Art. 57 Abs. 2 JR).</w:t>
      </w:r>
    </w:p>
    <w:p>
      <w:r>
        <w:t>Kantonsgericht KG Seite 10 von 14 Gemäss Art. 58 Abs. 1 JR werden die für die Führung des Prozesses notwendigen Auslagen zum Selbstkostenpreis verrechnet. Die Behörde legt die Kosten für Kopien, Portos und Telefonate pauschal auf 5% der Grundentschädigung fest (Abs. 2). Die Reiseentschädigungen umfassen sämt- liche Kosten (Transport, Verpflegung usw.) sowie die aufgewendete Zeit (Abs. 3); die Entschädigung beträgt CHF 2.50 je Kilometer (Art. 79 i.V.m. 77 JR). Die Mehrwertsteuer beträgt 7.7% (Art. 25 Abs. 1 MWStG).</w:t>
      </w:r>
    </w:p>
    <w:p>
      <w:r>
        <w:rPr>
          <w:b/>
        </w:rPr>
        <w:t>E. 9.4</w:t>
      </w:r>
    </w:p>
    <w:p>
      <w:r>
        <w:t>Rechtsanwalt Braunschweig veranschlagt für das Berufungsverfahren einen Zeitaufwand von insgesamt 18 Stunden (inkl. des Aufwands für die Berufungsverhandlung und Nachbearbei- tung). Er hatte das erstinstanzliche Urteil zu prüfen, mit dem Klienten das weitere Vorgehen zu besprechen, die Berufungsanmeldung sowie die Berufungserklärung zu verfassen, das Plädoyer vorzubereiten sowie der Berufungsverhandlung beizuwohnen. Er wird zudem das vorliegende Urteil studieren und mit seinem Klienten besprechen müssen. Unter Berücksichtigung sämtlicher Umstände, insbesondere der Dauer der Berufungsverhandlung und der bereits über die Reiseentschädigung vergüteten Reisezeit, erscheint ein Arbeitsaufwand von total 15.5 Stunden, ausmachend CHF 2'790.-, als angemessen. Die Entschädigung für die Auslagen wird auf 5% der Grundentschädigung, d.h. auf CHF 139.50 (5% von CHF 2'790.-), festge- setzt. Zusätzlich ist Rechtsanwalt Braunschweig die beantragte Reiseentschädigung von CHF 182.50 auszurichten. Dem Gesagten zu Folge, ist Rechtsanwalt Braunschweig für das Beru- fungsverfahren eine angemessene Entschädigung von CHF 3’351.60, inklusive CHF 239.60 Mehr- wertsteuer, zu entrichten. Für die Kosten der amtlichen Verteidigung bleibt die Rückzahlungspflicht des Berufungsführers gemäss Art. 135 Abs. 4 Bst. a StPO vorbehalten. Er hat die Kosten der amtli- chen Verteidigung vollumfänglich zurückzuzahlen, sobald er dazu finanziell in der Lage sein wird.</w:t>
      </w:r>
    </w:p>
    <w:p>
      <w:r>
        <w:rPr>
          <w:b/>
        </w:rPr>
        <w:t>E. 9.5</w:t>
      </w:r>
    </w:p>
    <w:p>
      <w:r>
        <w:t>Die Entschädigung des Rechtsbeistands der Privatklägerschaft richtet sich sinngemäss nach Art. 135 StPO (Art. 138 Abs. 1 StPO). Rechtsanwältin Grossenbacher veranschlagt für das Berufungsverfahren einen Zeitaufwand von insgesamt 16 Stunden (inkl. des Aufwands für die Berufungsverhandlung und Nachbearbeitung). Sie hatte das erstinstanzliche Urteil zu prüfen, mit ihrer Klientin das weitere Vorgehen zu bespre- chen, das Plädoyer vorzubereiten sowie der Berufungsverhandlung beizuwohnen. Sie wird zudem das vorliegende Urteil studieren und mit ihrer Klientin kurz besprechen müssen. Unter Berücksichtigung sämtlicher Umstände erscheint ein Arbeitsaufwand von total 10 Stunden, ausmachend CHF 1'800.-, als angemessen. Die Entschädigung für die Auslagen wird auf 5% der Grundentschädigung, d.h. auf CHF 90.- (5% von CHF 1'800.-), festgesetzt. Zusätzlich ist Rechtsan- wältin Grossenbacher die beantragte Reiseentschädigung von CHF 294.- auszurichten. Rechtsan- wältin Grossenbacher ist für das Berufungsverfahren eine angemessene Entschädigung in Höhe von CHF 2'352.15, inklusive CHF 168.15 Mehrwertsteuer, zu entrichten. Die Kosten für die unentgeltliche Verbeiständung der Privatklägerschaft trägt der Berufungsführer nur, wenn er sich in günstigen wirtschaftlichen Verhältnissen befindet (Art. 426 Abs. 4 StPO). Der Hof erkennt: I. Die Berufung wird abgewiesen.</w:t>
      </w:r>
    </w:p>
    <w:p>
      <w:r>
        <w:t>Kantonsgericht KG Seite 11 von 14 Das Urteil des Strafgerichts des Saanebezirks vom 24. August 2020 wird in Ziff. A.2, A.3, A.4, E.2, F.2, F.3 und F.6 bestätigt. Es hat folgenden Wortlaut: A.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