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156 vom 14. Dezember 2020</w:t>
      </w:r>
    </w:p>
    <w:p>
      <w:r>
        <w:t>FR Kantonsgericht, 2020-12-14, DE</w:t>
      </w:r>
    </w:p>
    <w:p>
      <w:r>
        <w:rPr>
          <w:b/>
        </w:rPr>
        <w:t xml:space="preserve">Quelle: </w:t>
      </w:r>
      <w:r>
        <w:t>https://mcp.opencaselaw.ch/entscheid/fr_gerichte_501_2020_156</w:t>
      </w:r>
    </w:p>
    <w:p>
      <w:r>
        <w:t>FR: FR_GERICHTE 501 2020 156 du 14 décembre 2020</w:t>
      </w:r>
    </w:p>
    <w:p>
      <w:r>
        <w:t>IT: FR_GERICHTE 501 2020 156 del 14 dicembre 2020</w:t>
      </w:r>
    </w:p>
    <w:p>
      <w:pPr>
        <w:pStyle w:val="Heading2"/>
      </w:pPr>
      <w:r>
        <w:t>Regeste</w:t>
      </w:r>
    </w:p>
    <w:p>
      <w:r>
        <w:t>Urteil des Strafappellationshofes des Kantonsgerichts | Revision (Art. 410 à 415 StPO)</w:t>
      </w:r>
    </w:p>
    <w:p>
      <w:pPr>
        <w:pStyle w:val="Heading2"/>
      </w:pPr>
      <w:r>
        <w:t>Erwägungen</w:t>
      </w:r>
    </w:p>
    <w:p>
      <w:r>
        <w:rPr>
          <w:b/>
        </w:rPr>
        <w:t>E. 1</w:t>
      </w:r>
    </w:p>
    <w:p>
      <w:r>
        <w:t>Das Rechtsmittelverfahren wird grundsätzlich in der Sprache des angefochtenen Entscheids – vorliegend Französisch – durchgeführt (Art. 115 Abs. 4 des Justizgesetzes vom 31. Mai 2010 [JG, SGF 130.1]). Eine für den ganzen Kanton zuständige Behörde kann davon abweichen, wenn den Verfahrensparteien daraus kein schwerwiegender Nachteil erwächst und die beschuldigte Person in einem Strafverfahren zustimmt (Art. 118 Abs. 1 JG). Vorliegend ist A.________ deutscher Muttersprache, lebt in C.________, reichte seine Eingaben in deutscher Sprache ein und beantragt, dass man ihm auf Deutsch schreibt. Aufgrund des Ausgangs des Verfahrens ist der Beschuldigte nicht dazu anzuhören. Das Verfahren vor dem Strafappellationshof kann somit auf Deutsch geführt werden.</w:t>
      </w:r>
    </w:p>
    <w:p>
      <w:r>
        <w:rPr>
          <w:b/>
        </w:rPr>
        <w:t>E. 2.1</w:t>
      </w:r>
    </w:p>
    <w:p>
      <w:r>
        <w:t>Nach Art. 21 Abs. 1 Bst. b StPO i.V.m. Art. 85 Abs. 2 JG ist der Strafappellationshof zustän- dig, um über Revisionsgesuche zu befinden. Es kann in einem schriftlichen Verfahren entschieden werden (Art. 390 Abs. 4 StPO). Ausser bei Gesuchen nach Art. 410 Abs. 1 Bst. b und Abs. 2 StPO sind Revisionsgesuche an keine Frist gebunden; sie sind schriftlich und begründet einzureichen. Im Gesuch sind die angerufenen Revisionsgründe zu bezeichnen und zu belegen (Art. 411 Abs. 1 StPO).</w:t>
      </w:r>
    </w:p>
    <w:p>
      <w:r>
        <w:rPr>
          <w:b/>
        </w:rPr>
        <w:t>E. 2.2</w:t>
      </w:r>
    </w:p>
    <w:p>
      <w:r>
        <w:t>Das Berufungsgericht nimmt in einem schriftlichen Verfahren eine vorläufige Prüfung des Revisionsgesuchs vor. Ist das Gesuch offensichtlich unzulässig oder unbegründet oder wurde es mit den gleichen Vorbringen schon früher gestellt und abgelehnt, so tritt das Gericht nicht darauf ein (Art. 412 Abs. 1 und 2 StPO).</w:t>
      </w:r>
    </w:p>
    <w:p>
      <w:r>
        <w:t>Kantonsgericht KG Seite 3 von 4 Wer durch ein rechtskräftiges Urteil, einen Strafbefehl, einen nachträglichen richterlichen Entscheid oder einen Entscheid im selbstständigen Massnahmenverfahren beschwert ist, kann die Revision verlangen, wenn: a. neue, vor dem Entscheid eingetretene Tatsachen oder neue Beweis- 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c. sich in einem anderen Strafverfahren erweist, dass durch eine strafbare Handlung auf das Ergebnis des Verfahrens eingewirkt worden ist; eine Verurteilung ist nicht erforderlich; ist das Strafverfahren nicht durchführbar, so kann der Beweis auf andere Weise erbracht werden. Die Revision wegen Verletzung der Konvention vom 4. November 1950 zum Schutze der Menschenrechte und Grundfreiheiten (EMRK) kann verlangt werden, wenn: a. der Europäische Gerichtshof für Menschenrechte in einem endgültigen Urteil festgestellt hat, dass die EMRK oder die Protokolle dazu verletzt worden sind; b. eine Entschädigung nicht geeig- net ist, die Folgen der Verletzung auszugleichen; und c. die Revision notwendig ist, um die Verlet- zung zu beseitigen (Art. 410 Abs. 1 und 2 StPO).</w:t>
      </w:r>
    </w:p>
    <w:p>
      <w:r>
        <w:rPr>
          <w:b/>
        </w:rPr>
        <w:t>E. 2.3</w:t>
      </w:r>
    </w:p>
    <w:p>
      <w:r>
        <w:t>A.________ begründet sein Gesuch wie folgt: Er sei aus gesundheitlichen Gründen nicht in der Lage gewesen, sich um diese Angelegenheit zu kümmern. Er habe sich in der besagten Zeit in mehreren ärztlichen Behandlungen und ambulanten Rehabilitationskliniken befunden. Er bittet um Wiederaufnahme des Strafverfahrens. Damit macht er keine Revisionsgründe geltend, so dass auf sein Revisionsgesuch nicht einzutre- ten ist. Über das Fristwiederherstellungsgesuch wird die Strafkammer des Kantonsgerichts in einem sepa- raten Urteil entscheiden (502 2020 247).</w:t>
      </w:r>
    </w:p>
    <w:p>
      <w:r>
        <w:rPr>
          <w:b/>
        </w:rPr>
        <w:t>E. 3</w:t>
      </w:r>
    </w:p>
    <w:p>
      <w:r>
        <w:t>Gemäss Art. 428 Abs. 1 StPO tragen die Parteien die Kosten des Rechtsmittelverfahrens nach Massgabe ihres Obsiegens oder Unterliegens. Als unterliegend gilt auch die Partei, auf deren Rechtsmittel nicht eingetreten wird oder die das Rechtsmittel zurückzieht. Demnach hat grundsätz- lich A.________ die Verfahrenskosten zu tragen. In Anbetracht der Umstände des vorliegenden Falles rechtfertigt es sich jedoch, ausnahmsweise auf die Erhebung von Verfahrenskosten zu verzichten. Es ist keine Parteientschädigung zuzusprechen. (Dispositiv auf der nächsten Seite)</w:t>
      </w:r>
    </w:p>
    <w:p>
      <w:r>
        <w:t>Kantonsgericht KG Seite 4 von 4 Der Hof erkennt: I. Auf das Revisionsgesuch wird nicht eingetreten. II. Es werden keine Verfahrenskosten erhoben.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14. Dezember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