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115 vom 24. Februar 2021</w:t>
      </w:r>
    </w:p>
    <w:p>
      <w:r>
        <w:t>FR Kantonsgericht, 2021-02-24, DE</w:t>
      </w:r>
    </w:p>
    <w:p>
      <w:r>
        <w:rPr>
          <w:b/>
        </w:rPr>
        <w:t xml:space="preserve">Quelle: </w:t>
      </w:r>
      <w:r>
        <w:t>https://mcp.opencaselaw.ch/entscheid/fr_gerichte_501_2020_115</w:t>
      </w:r>
    </w:p>
    <w:p>
      <w:r>
        <w:t>FR: FR_GERICHTE 501 2020 115 du 24 février 2021</w:t>
      </w:r>
    </w:p>
    <w:p>
      <w:r>
        <w:t>IT: FR_GERICHTE 501 2020 115 del 24 febbraio 2021</w:t>
      </w:r>
    </w:p>
    <w:p>
      <w:pPr>
        <w:pStyle w:val="Heading2"/>
      </w:pPr>
      <w:r>
        <w:t>Regeste</w:t>
      </w:r>
    </w:p>
    <w:p>
      <w:r>
        <w:t>Arrêt de la Cour d'appel pénal du Tribunal cantonal | Strafrecht</w:t>
      </w:r>
    </w:p>
    <w:p>
      <w:pPr>
        <w:pStyle w:val="Heading2"/>
      </w:pPr>
      <w:r>
        <w:t>Erwägungen</w:t>
      </w:r>
    </w:p>
    <w:p>
      <w:r>
        <w:rPr>
          <w:b/>
        </w:rPr>
        <w:t>E. 12</w:t>
      </w:r>
    </w:p>
    <w:p>
      <w:r>
        <w:t>condamne A.________, en application des art. 421 et 426 CPP, au paiement des frais de procédure : émolument global : CHF 3'284.75 (Ministère public : Doss 65 20 7 : CHF 1'429.75, Doss 65 20 8 : CHF 355.- ; Tribunal pénal : CHF 1'500.-), sous réserve d'éventuelles factures complémentaires, débours en l'état : CHF 10'150.80 (Ministère public : Doss 65 20 7 : CHF 917.50, Doss 65 20 8 : CHF 0.- ; Tribunal pénal forfait : CHF 300.-; indemnité versée au défenseur d'office du prévenu : CHF 8'933.30), sous réserve d'éventuelles factures complémentaires ;</w:t>
      </w:r>
    </w:p>
    <w:p>
      <w:r>
        <w:rPr>
          <w:b/>
        </w:rPr>
        <w:t>E. 13</w:t>
      </w:r>
    </w:p>
    <w:p>
      <w:r>
        <w:t>dit que A.________ ne sera tenu de rembourser à l'Etat de Fribourg, qui en a fait l'avance, le montant de l'indemnité allouée sous chiffre 11., que lorsque sa situation financière le permettra (art. 135 al. 4 let. a CPP). II. En application de l’art. 428 al. 1 CPP, les frais de la procédure d’appel dus à l’Etat sont mis à la charge de A.________. Ils sont fixés à CHF 2’200.- (émolument: CHF 2’000.- ; débours: CHF 200.-), hors frais de défense d'office. III. Pour la procédure d’appel, l’indemnité de défenseur d’office de Me Christian Delaloye est fixée à CHF 2’621.05, TVA par CHF 187.40 comprise. Tribunal cantonal TC Page 18 de 18 En application de l’art. 135 al. 4 CPP, A.________ sera tenu de rembourser cette indemnité à l'Etat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de l’indemnité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24 février 2021/lda La Vice-Présidente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