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105 vom 9. Dezember 2020</w:t>
      </w:r>
    </w:p>
    <w:p>
      <w:r>
        <w:t>FR Kantonsgericht, 2020-12-09, FR</w:t>
      </w:r>
    </w:p>
    <w:p>
      <w:r>
        <w:rPr>
          <w:b/>
        </w:rPr>
        <w:t xml:space="preserve">Quelle: </w:t>
      </w:r>
      <w:r>
        <w:t>https://mcp.opencaselaw.ch/entscheid/fr_gerichte_501_2020_105</w:t>
      </w:r>
    </w:p>
    <w:p>
      <w:r>
        <w:t>FR: FR_GERICHTE 501 2020 105 du 9 décembre 2020</w:t>
      </w:r>
    </w:p>
    <w:p>
      <w:r>
        <w:t>IT: FR_GERICHTE 501 2020 105 del 9 dicembre 2020</w:t>
      </w:r>
    </w:p>
    <w:p>
      <w:pPr>
        <w:pStyle w:val="Heading2"/>
      </w:pPr>
      <w:r>
        <w:t>Regeste</w:t>
      </w:r>
    </w:p>
    <w:p>
      <w:r>
        <w:t>Arrêt de la Cour d'appel pénal du Tribunal cantonal | Strafrecht</w:t>
      </w:r>
    </w:p>
    <w:p>
      <w:pPr>
        <w:pStyle w:val="Heading2"/>
      </w:pPr>
      <w:r>
        <w:t>Erwägungen</w:t>
      </w:r>
    </w:p>
    <w:p>
      <w:r>
        <w:rPr>
          <w:b/>
        </w:rPr>
        <w:t>E. 30</w:t>
      </w:r>
    </w:p>
    <w:p>
      <w:r>
        <w:t>juillet 2020 ne remplissait aucune des conditions minimales d'une déclaration d'appel, en dépit de l'énergie ensuite mise en œuvre pour tenter de requalifier cet acte; que la direction de la procédure a d'ailleurs rapidement informé le prévenu de cet état de fait; que, d'autre part, le prévenu maîtrise le français, qu'il a été associé-gérant avec signature individuelle d'une entreprise de carrelage avec employés (Sàrl désormais radiée du registre du commerce) et qu'il pouvait ainsi comprendre les tenants et aboutissants de la présente cause; qu'au demeurant, il n'a versé au dossier aucune pièce qui viendrait démontrer une détresse psychique telle qu'il serait incapable de saisir les enjeux auxquels il est confronté; qu'à cet égard, le fait pour le prévenu de se désintéresser des procédures ouvertes à son endroit car il serait dans une situation obérée, voire dans le déni, n'est pas déterminant et encore moins assimilable à un empêchement psychique au sens de l'art. 130 let. c CPP; que l'intervention d'un avocat n'était ainsi pas justifiée, la cause ne présentant pas de difficultés particulières en appel;</w:t>
      </w:r>
    </w:p>
    <w:p>
      <w:r>
        <w:t>Tribunal cantonal TC Page 4 de 4 qu'en conséquence, la requête de défense d'office, que ce soit dans un cas de défense obligatoire (art. 130 let. c CPP) ou facultative (art. 132 CPP), est rejetée; que les frais d'appel, par CHF 500.- (émolument: CHF 400.-, débours: CHF100.-) sont mis à la charge de A.________, qui succombe; la Cour arrête: I. Il n'est pas entré en matière sur l'appel de A.________ II. La requête de restitution de délai est rejetée. III. Le requête de nouveau jugement est tardive. IV. La requête de nomination d'un défenseur d'office est rejetée. V. Les frais d'appel, par CHF 500.- (émolument: CHF 400.-, débours: CHF100.-),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décembre 2020/cst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