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101 vom 2. November 2020</w:t>
      </w:r>
    </w:p>
    <w:p>
      <w:r>
        <w:t>FR Kantonsgericht, 2020-11-02, FR</w:t>
      </w:r>
    </w:p>
    <w:p>
      <w:r>
        <w:rPr>
          <w:b/>
        </w:rPr>
        <w:t xml:space="preserve">Quelle: </w:t>
      </w:r>
      <w:r>
        <w:t>https://mcp.opencaselaw.ch/entscheid/fr_gerichte_501_2020_101</w:t>
      </w:r>
    </w:p>
    <w:p>
      <w:r>
        <w:t>FR: FR_GERICHTE 501 2020 101 du 2 novembre 2020</w:t>
      </w:r>
    </w:p>
    <w:p>
      <w:r>
        <w:t>IT: FR_GERICHTE 501 2020 101 del 2 novembre 2020</w:t>
      </w:r>
    </w:p>
    <w:p>
      <w:pPr>
        <w:pStyle w:val="Heading2"/>
      </w:pPr>
      <w:r>
        <w:t>Regeste</w:t>
      </w:r>
    </w:p>
    <w:p>
      <w:r>
        <w:t>Arrêt de la Cour d'appel pénal du Tribunal cantonal | Strafrecht</w:t>
      </w:r>
    </w:p>
    <w:p>
      <w:pPr>
        <w:pStyle w:val="Heading2"/>
      </w:pPr>
      <w:r>
        <w:t>Erwägungen</w:t>
      </w:r>
    </w:p>
    <w:p>
      <w:r>
        <w:rPr>
          <w:b/>
        </w:rPr>
        <w:t>E. 17</w:t>
      </w:r>
    </w:p>
    <w:p>
      <w:r>
        <w:t>juin 2020. L’appelant conclut – à tout le moins implicitement – à l’admission de son appel et à la réformation du jugement entrepris, en ce sens qu’il soit acquitté du chef de prévention d’injure. Il réclame également « l’allocation d’une indemnité pour le dommage qu’il a subi et qu’il chiffre à CHF 20'000.- à la charge de C.________, en particulier à la charge de G.________ » (cf. PV de ce jour, p. 2). Le 5 août 2020, le Ministère public a fait savoir à la Cour qu’il ne présentait ni demande de non- entrée en matière, ni appel joint. Pour sa part, B.________ ne s’est pas manifestée à ce jour et semble s’être désintéressée de la procédure d’appel. D. La Cour a siégé le 2 novembre 2020. A.________ a été entendu et a précisé ses conclusions. Il a plaidé et s’est exprimé librement. Bien qu’avisés des débats, le Ministère public et la partie plaignante n’ont pas été cités à comparaître. Ils n’ont pas manifesté non plus leur souhait d’exercer leur droit de comparaître.</w:t>
      </w:r>
    </w:p>
    <w:p>
      <w:r>
        <w:t>Tribunal cantonal TC Page 3 de 6 en droit 1. 1.1. L’appel, déposé en temps utile contre un jugement final rendu par un tribunal de première instance (art. 398 al. 1, 399 al. 1 et 3 CPP), est recevable. De plus, A.________, en tant que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Invité à préciser ses conclusions lors de la séance de ce jour, l’appelant s’est pour l’essentiel borné à contester les faits retenus à sa charge, tout en concluant à son acquittement du chef de prévention d’injure. Pour le surplus, il y a lieu de constater que la conclusion de l’appelant tendant à « l’allocation d’une indemnité pour le dommage qu’il a subi et qu’il chiffre à CHF 20'000.- à la charge de C.________, en particulier à la charge de G.________ » (cf. PV de ce jour, p. 2), sort indubitablement du cadre de la présente procédure et, partant, est d’emblée irrecevable. 1.4.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En l’espèce, l’appelant n’a pas requis la réouverture de la procédure probatoire et la Cour ne voit pas de motifs d’y procéder d’office, le dossier étant complet. 2. L’appelant conteste les faits retenus à son encontre et demande son acquittement du chef de prévention d’injure. Tout comme en première instance déjà, il fait valoir pour l’essentiel que les accusations portées contre lui par la plaignante sont calomnieuses et diffamatoires. En bref, il se dit victime d’un complot ourdi contre lui par la plaignante et G.________ visant à couvrir les agissements de ce dernier, respectivement à empêcher les différentes plaintes pénales qu’il a déposées d’aboutir. En somme, il résulte de sa motivation qu’il se plaint implicitement de l’établissement des faits, singulièrement d’une violation de la présomption d’innocence.</w:t>
      </w:r>
    </w:p>
    <w:p>
      <w:r>
        <w:t>Tribunal cantonal TC Page 4 de 6 2.1.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2.2. Procédant à une appréciation globale des éléments au dossier, le Juge de police a écarté la version des faits avancée par le prévenu, au motif qu’elle est totalement inconsistante, notamment parce qu’elle entre en totale contradiction avec les accusations portées contre lui par la plaignante, dont les déclarations sont apparues claires, constantes et, en définitive, crédibles (cf. jugement entrepris, consid. 2 ss, 5, p. 9 ss, 12). 2.3. La Cour partage ces différentes considérations et y renvoie expressément (art. 82 al. 4 CPP) pour considérer et retenir, à son tour, que la crédibilité de l’appelant est inconsistante, pour ne pas dire nulle. Force est ainsi de constater que la ligne de défense de l’intéressé se résume à nier en bloc les accusations portées contre lui par la plaignante, tout en tentant de jeter le discrédit sur cette dernière. Dans ce contexte, il n’a eu de cesse de marteler qu’il est la victime d’un complot ourdi contre lui par la plaignante et G.________, lesquels tenteraient prétendument de l’empêcher</w:t>
      </w:r>
    </w:p>
    <w:p>
      <w:r>
        <w:t>Tribunal cantonal TC Page 5 de 6 de récupérer ses affaires. Outre le fait que les explications du prévenu ne trouvent aucun ancrage au dossier, elles sont intrinsèquement invraisemblables, pour ne pas dire fantaisistes.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Or, contrairement à ce que prétend l’appelant, le Juge de police a exposé, de manière circonstanciée et convaincante, point par point, argument par argument (cf. jugement entrepris, consid. 2 ss, 5, p. 9 ss, 12), pourquoi il a écarté sa version des faits – qui est fortement sujette à caution – au profit de celle avancée par la plaignante dans le cas particulier. Compte tenu de l’ensemble de ce qui précède et tout particulièrement de l’absence totale de crédibilité du prévenu et, corollairement, de ses dénégations dépourvues de consistance, la Cour retient que, le 30 octobre 2018, dans les locaux de C.________ AG à D.________, route E.________, A.________ a, dans un premier temps, traité la collaboratrice B.________ de « mytho » après qu’elle lui eut dit que sa supérieure, F.________, n’était pas disponible pour un rendez-vous. Dans un second temps, il a parlé de B.________ en termes de « l’autre asiate », par téléphone, à F.________ (cf. jugement entrepris, consid. 2 ss, 5, p. 9 ss, 12). Il s’ensuit le rejet de l’appel sous l’angle de l’établissement des faits. 3. La culpabilité de l’appelant est confirmée en appel. L’appelant n'allègue cependant pas contester la quotité de la peine à titre indépendant, à tout le moins, il ne motive aucunement ce grief.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 4. L’appel est ainsi rejeté. L’appelant succombant dans la procédure, il ne saurait prétendre à une indemnité équitable au sens de l’art. 429 CPP. 5. 5.1. Selon l'art. 426 al. 1 CPP, le prévenu condamné supporte les frais de procédure de première instance. Quant aux frais d'appel, ils sont à la charge des parties dans la mesure où elles ont obtenu gain de cause ou succombé (art. 428 al. 1 CPP). 5.2. Vu le sort de l’appel, les frais judiciaires de la procédure d’appel doivent être mis à la charge de l’appelant. Ils sont fixés à CHF 1’100.-, soit un émolument de CHF 1’000.- ainsi que les débours effectifs par CHF 100.- (art. 422 ss CPP et 33 à 35 et 43 RJ).</w:t>
      </w:r>
    </w:p>
    <w:p>
      <w:r>
        <w:t>Tribunal cantonal TC Page 6 de 6 la Cour arrête : I. L’appel est rejeté, dans la mesure où il est recevable. Partant, le jugement du Juge de police de l'arrondissement de la Sarine du 17 juin 2020 est confirmé dans la teneur suivante : Le Juge de police 1. reconnaît A.________ coupable d’injure et, en application des art. 177 al. 1 CP ; 34, 42, 44, 47 et 51 CP ; 2. le condamne à une peine pécuniaire de 10 jours-amende, à CHF 10.- l’unité, avec sursis pendant 2 ans, de laquelle sera déduit le jour de détention subi le 17 janvier 2020 (pces 10'100 ; 10’267) ; 3. a) prend acte de la renonciation de B.________ à faire valoir des conclusions civiles à l’encontre de A.________ (art. 120 CPP) ; b) déclare irrecevables les conclusions civiles déposées le 30 mai 2020 par A.________ à l’encontre de C.________ AG ; 4. refuse à A.________ toute indemnité au sens de l’art. 429 CPP ; 5. condamne A.________, en application des art. 421, 422 et 426 CPP, au paiement des frais de procédure : (émoluments : CHF 100.- ; débours en l'état, sous réserve d'éventuelles opérations ou factures complémentaires : CHF 50.-). II. Les frais de procédure d’appel, par CHF 1’100.- (émolument : CHF 1’000.- ; débours : CHF 100.-), sont mis à la charge de A.________. III. Aucune indemnité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novembre 2020/lda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