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19 vom 15. Juli 2019</w:t>
      </w:r>
    </w:p>
    <w:p>
      <w:r>
        <w:t>FR Kantonsgericht, 2019-07-15, DE</w:t>
      </w:r>
    </w:p>
    <w:p>
      <w:r>
        <w:rPr>
          <w:b/>
        </w:rPr>
        <w:t xml:space="preserve">Quelle: </w:t>
      </w:r>
      <w:r>
        <w:t>https://mcp.opencaselaw.ch/entscheid/fr_gerichte_501_2019_19</w:t>
      </w:r>
    </w:p>
    <w:p>
      <w:r>
        <w:t>FR: FR_GERICHTE 501 2019 19 du 15 juillet 2019</w:t>
      </w:r>
    </w:p>
    <w:p>
      <w:r>
        <w:t>IT: FR_GERICHTE 501 2019 19 del 15 luglio 2019</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legitimiert. Die Berufung richtet sich gegen das Strafmass und die Vollzugsart der Freiheitsstrafe; die entsprechenden Rechtsbegehren sind präzise formuliert. Die Berufungserklärung entspricht</w:t>
      </w:r>
    </w:p>
    <w:p>
      <w:r>
        <w:t>Kantonsgericht KG Seite 3 von 12 mithin den gesetzlichen Anforderungen. Auf die rechtzeitig eingereichte Berufung ist somit einzu- 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 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 prüfen, um gesetzwidrige oder unbillige Entscheide zu verhindern (Art. 404 StPO).</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 chen zusätzlichen Beweise (Art. 389 Abs. 3 StPO). Nachdem vorliegend nur das Strafmass und die Vollzugsart der Freiheitsstrafe zu behandeln sind und anlässlich der Verhandlung keine Beweisanträge gestellt wurden, kann sich der Strafappellationshof auf die Einvernahme des Beschuldigten beschränken.</w:t>
      </w:r>
    </w:p>
    <w:p>
      <w:r>
        <w:rPr>
          <w:b/>
        </w:rPr>
        <w:t>E. 1.4</w:t>
      </w:r>
    </w:p>
    <w:p>
      <w:r>
        <w:t>Am 1. Januar 2018 sind neue Bestimmungen des Strafgesetzbuches betreffend das Sank- tionenrecht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Hat der Täter indessen mehrere selbständige strafbare Handlungen begangen, so ist in Bezug auf jede einzelne Handlung gesondert zu prüfen, ob das alte oder das neue Recht milder ist (vgl. BGE 134 IV 82 E 6.2.3). Vorliegend ist davon auszugehen, dass das neue Recht das Sanktionenregime verschärft hat, so dass die bis am 31. Dezember 2017 geltenden Bestimmungen grundsätzlich das mildere Recht sind. Sie sind somit auf die vor diesem Datum begangenen Taten anzuwenden. Auf die nach</w:t>
      </w:r>
    </w:p>
    <w:p>
      <w:r>
        <w:t>Kantonsgericht KG Seite 4 von 12 diesem Datum begangenen Taten ist hingegen das am 1. Januar 2018 in Kraft getretene Sanktio- nenrecht anzuwenden.</w:t>
      </w:r>
    </w:p>
    <w:p>
      <w:r>
        <w:rPr>
          <w:b/>
        </w:rPr>
        <w:t>E. 2</w:t>
      </w:r>
    </w:p>
    <w:p>
      <w:r>
        <w:t>Der Beschuldigte wurde zu einer Freiheitsstrafe von 27 Monaten verurteilt. Er beantragt, das Straf- mass auf eine angemessene, 24 Monate nicht übersteigende, Freiheitsstrafe zu reduzieren, unter Gewährung des bedingten Strafvollzuges.</w:t>
      </w:r>
    </w:p>
    <w:p>
      <w:r>
        <w:rPr>
          <w:b/>
        </w:rPr>
        <w:t>E. 2.1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2.2</w:t>
      </w:r>
    </w:p>
    <w:p>
      <w:r>
        <w:t>Ist ein Urteil zu begründen, so hält das Gericht in der Begründung auch die für die Zumes- sung der Strafe erheblichen Umstände und deren Gewichtung fest (Art. 50 StGB). Der Richter muss die Überlegungen, die er bei der Bemessung der Strafe vorgenommen hat, in den Grundzü-</w:t>
      </w:r>
    </w:p>
    <w:p>
      <w:r>
        <w:t>Kantonsgericht KG Seite 5 von 12 gen wiedergeben,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 zungen des Strafaufschubs im Sinne einer günstigen beziehungsweise nicht ungünstigen Progno- 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 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 len. Mit der Festlegung einer Obergrenze hat der Gesetzgeber zu erkennen gegeben, dass der Täter, gegen welchen eine Strafe jenseits dieses Grenzbereichs auszusprechen ist, die nachteili- gen Auswirkungen des Strafvollzugs auf sich zu nehmen hat. Dies gilt für den Täter, dessen Strafe nur knapp über der gesetzlichen Obergrenze liegt, genauso wie für denjenigen, welcher eine klar darüber hinausgehende, langjährige Freiheitsstrafe zu verbüssen hat (vgl. BGE 134 IV 17 E. 3.5).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 sensspielraumes liegt. Bejaht er die Frage, hat er die Strafe in dieser Höhe festzulegen. Verneint er sie, ist es zulässig, auch eine nur unwesentlich über der Grenze liegende Freiheitsstrafe auszu- fällen. In jedem Fall hat der Richter diesen Entscheid im Urteil ausdrücklich zu begründen, andern- falls er seiner Begründungspflicht nach Art. 50 StGB nicht nachkommt (vgl. BGE 134 IV 17 E. 3.6).</w:t>
      </w:r>
    </w:p>
    <w:p>
      <w:r>
        <w:rPr>
          <w:b/>
        </w:rPr>
        <w:t>E. 2.3</w:t>
      </w:r>
    </w:p>
    <w:p>
      <w:r>
        <w:t>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w:t>
      </w:r>
    </w:p>
    <w:p>
      <w:r>
        <w:t>Kantonsgericht KG Seite 6 von 12 sätzlich nur bei ungünstiger Prognose abgewichen werden darf. Er hat im breiten Mittelfeld der Ungewissheit den Vorrang (vgl. BGE 134 IV 1 E. 4.2.2). Nach Art. 43 StGB kann das Gericht den Vollzug einer Freiheitsstrafe von mindestens einem Jahr und höchstens drei Jahren nur teilweise aufschieben, wenn dies notwendig ist, um dem Verschul- den des Täters genügend Rechnung zu tragen (Art. 43 Abs. 1 StGB). Der unbedingt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Art. 42 und Art. 43 StGB grundlegend und umfassend definiert.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 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 dungsbereich von Art. 42 und Art. 43 StGB zwischen einem und zwei Jahren Freiheitsstrafe ist hingegen der (vollständige) Strafaufschub die Regel. Der teilbedingte Vollzug kommt nur (subsi- diär) zur Anwendung, wenn der Aufschub wenigstens eines Teils der Strafe aus spezialpräventiver Sicht erfordert, dass der andere Strafteil unbedingt ausgesprochen wird. Ergeben sich – insbeson- 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 ge Legalprognose erlaubt und andererseits für die Erhöhung der Bewährungsaussichten unum- gänglich erscheint (vgl. BGE 144 IV 277 E. 3.1.1; 134 IV 1 E. 5.5.2).</w:t>
      </w:r>
    </w:p>
    <w:p>
      <w:r>
        <w:rPr>
          <w:b/>
        </w:rPr>
        <w:t>E. 2.4</w:t>
      </w:r>
    </w:p>
    <w:p>
      <w:r>
        <w:t>Bei der Strafzumessung hat die Vorinstanz folgende Überlegungen getätigt (vgl. angefoch- tenes Urteil vom 21. Dezember 2018 E. IV. 4 und 5): Zuerst ist zu erwähnen, dass der Angeklagte Geschwindigkeitsüberschreitungen von 108 km/h (innerorts) und von 69 km/h (in Tunnel auf Autobahn) begangen hat. Der Streckenabschnitt innerorts ist von Münsingen her in Richtung Wichtrach mit einer Höchst- geschwindigkeit von 60 km/h signalisiert. An der Thunstrasse, wo das mobile Radargerät aufgestellt war, muss zeit- und ortsabhängig mit alten und pflegebedürftigen Personen, die entlang der Strasse spazieren, gerechnet werden. Dabei ist jedoch zu berücksichtigen, dass die Widerhandlung am späteren Abend, um 20.51 Uhr, stattgefunden hat und in diesem Zeitpunkt eher selten ältere Personen unterwegs sind. In unmittelbarer Nähe des Radars befindet sich aber auch eine Bushaltestelle der Buslinie Münsingen-Neuhaus, sodass in diesem Bereich jederzeit mit Fussgängern zu rechnen ist. Der Angeklagte hat die Taten wohl aus jugendlichem Übermut begangen. Es wäre ihm aber leicht gefallen, sich an die angegebenen Höchstgeschwindigkeiten zu halten. Insbesondere ist zu erwähnen, dass der Vorfall in Münsingen nur gerade drei Monate nach dem Vorfall in Courgevaux passiert ist. Der Angeklagte hat folglich ein zweites Raserdelikt begangen, obschon ihm bewusst war, dass er sich bereits einer gröberen Geschwindigkeitsüberschreitung schuldig gemacht hatte. Das Verschulden des Angeklagten ist demnach sowohl bezüglich der objektiven wie auch der subjektiven Tatkomponente insgesamt als schwer zu bezeichnen. […]</w:t>
      </w:r>
    </w:p>
    <w:p>
      <w:r>
        <w:t>Kantonsgericht KG Seite 7 von 12 Der Angeklagte gab anlässlich der Gerichtsverhandlung zu Protokoll, dass seine Eltern seit rund 25 Jahren in der Schweiz leben würden. Sie seien als Flüchtlinge in die Schweiz gekommen, sie seien Tamilen. […] Er habe die Schulen in Bern in der Länggasse besucht, und die letzten drei Jahre sei er in Münsingen in der Realklasse gewesen. Er habe gute Erinnerungen an die Schulzeit, das sei problemlos gegangen. Er habe die Lehre als Auto- mechaniker nicht beendet, weil er in der Schule zu schlecht gewesen sei, dann sei der Lehrvertrag aufgelöst worden. Seine Bude sei dann in Konkurs gegangen, und die neue Bude habe den Vertrag nicht übernommen. Nach dem Raserdelikt habe er dann die Arbeit nicht mehr weiter geführt. Er habe am Tag des Delikts in Münsingen aufgehört. Das sei am 31. Januar 2018 gewesen. Er habe gerade einen Einsatz als Automechaniker über ein Temporärbüro gehabt. Er suche einen Platz für eine Lehre. Er habe seit Januar 2018 keine regelmässigen Arbeitseinsätze gehabt. Er habe sich beim letzten Einsatz den Arm einge- klemmt, und sie hätten ihn nicht mehr gebrauchen können. Das sei der einzige Einsatz in dieser Zeit gewesen. Er suche eine Lehrstelle als Carosseriespengler. Er möchte den Lehr- abschluss machen und sich dann weiterbilden. Einen Vertrag habe er noch nicht. Er habe keinen Berufsberater, er suche selber. Er sei bereits in mehreren Spenglereien gewesen. Entweder habe ihm die Bude nicht gefallen, oder sie hätten ihn nicht gewollt. Gegenwärtig habe er keine Einkommen, seine Eltern würden für ihn aufkommen. Seine Eltern wüssten, dass er heute vor Gericht sei. Zur Vorstrafe könne er sagen, dass er es jetzt eindeutig gelernt habe. Er habe keinen Lehrabschluss und kein Auto mehr, deshalb habe er Mühe, Arbeit zu finden. Beim Unfall sei es so gewesen, dass die Strasse nass gewesen sei. Es sei blöd von ihm gewesen. Momentan sei er unter der Woche viel zu Hause, am Wochenende frage er die Eltern um etwas Geld, um in den Ausgang gehen zu können. Er schaue zu Hause im Internet, ob es freie Lehrstellen habe. Weiter ist im Rahmen der Täterkomponen- te zu erwähnen, dass der Angeklagte mit Strafbefehl der Staatsanwaltschaft des Kantons Bern vom 22. Dezember 2016 wegen Widerhandlung gegen das Strassenverkehrsgesetz (Nichtanpassen der Geschwindigkeit an die Strassenverhältnisse) zu einer bedingten Geld- strafe von 10 Tagessätzen und zu einer Verbindungsbusse von CHF 300.- verurteilt wurde. Im Strafverfahren verhielt sich der Angeklagte kooperativ, seine Strafempfindlichkeit erscheint im Lichte seiner Aussagen anlässlich der Verhandlung vor dem Strafgericht als gering. Das Verschulden des Angeklagten ist folglich auch bezüglich der Täterkomponente als schwer zu bezeichnen. In Würdigung der gesamten Verschuldenselemente auf Tat- und Täterseite wird eine Frei- heitsstrafe von 27 Monaten als angemessen erachtet. Dabei wird von einer Einsatzstrafe von 21 Monaten für das Delikt in Münsingen ausgegangen, die für das Delikt in Courgevaux angemessen um sechs Monate erhöht wird.</w:t>
      </w:r>
    </w:p>
    <w:p>
      <w:r>
        <w:rPr>
          <w:b/>
        </w:rPr>
        <w:t>E. 2.5</w:t>
      </w:r>
    </w:p>
    <w:p>
      <w:r>
        <w:t>Die vorliegenden Überlegungen sind ungenügend, soweit sie zu einem Strafmass führen, welches knapp über dem Bereich liegt, in dem doch die Wahl zwischen dem bedingten und dem teilbedingten Vollzug gegeben wäre. Es ist diesbezüglich zu bemerken, dass der Beschuldigte seinen Führerausweis abgeben musste und zur Wiedererlangung dieses Ausweises einen Psycho- test absolvieren und bestehen müsste. Da es fraglich ist, ob er in den nächsten Jahren seinen Führerschein wieder erlangen kann, ist in diesem Sinn die Rückfallgefahr eher gering einzustufen. Negative Auswirkung haben allerdings die zeitliche Nähe und die steigende Schwere der beiden zu beurteilenden SVG-Delikte. Der Berufungsführer war zur Tatzeit als Lehrling im Automobilsektor tätig und möchte auch in Zukunft in diesem Sektor eine Lehre absolvieren bzw. arbeiten. Dies hat ihn nicht daran gehindert, innert kurzer Zeit zwei massive Geschwindigkeitsüberschreitungen zu</w:t>
      </w:r>
    </w:p>
    <w:p>
      <w:r>
        <w:t>Kantonsgericht KG Seite 8 von 12 begehen, obwohl ihm der Führerausweis bereits einmal entzogen worden war. Um sich im Auto- mobilsektor etablieren zu können, müsste er hingegen alles dafür tun, um einen Führerausweis vorweisen zu können und diesen insbesondere behalten zu dürfen. Namentlich aufgrund der Chronologie der Widerhandlungen gegen das Strassenverkehrsgesetz und der mangelnden Tateinsicht ergeben sich aus spezialpräventiver Sicht ganz erhebliche Bedenken an der Legalbe- währung des Beschuldigten, so dass sich selbst bei einer Freiheitsstrafe von bis zu zwei Jahren ein teilbedingter Vollzug aufdrängt. Unter diesen Vorgaben ist die dem Berufungsführer aufzuerle- gende Strafe neu festzusetzen und zu begründen.</w:t>
      </w:r>
    </w:p>
    <w:p>
      <w:r>
        <w:rPr>
          <w:b/>
        </w:rPr>
        <w:t>E. 2.6</w:t>
      </w:r>
    </w:p>
    <w:p>
      <w:r>
        <w:t>Vorliegend werden dem Beschuldigten zwei Straftaten zur Last gelegt, welche der gleichen Strafandrohung von einer Freiheitsstrafe von einem bis vier Jahren unterstehen (Art. 90 Abs. 3 SVG). Sie sind somit in Anwendung von Art. 49 Abs. 1 StGB zu beurteilen. Die objektiv schwerste Tat ist zweifelsfrei die am 31. Januar 2018 begangene Geschwindigkeits- überschreitung, hat doch der Beschuldigte in einem bewohnten Gebiet, das sich zwar ausserorts befindet (vgl. DO 2118), in dem jedoch die zulässige Geschwindigkeit auf 60 km/h beschränkt war (vgl. DO 2101, 2126), diese um 108 km/h (168 km/h anstatt 60 km/h, nach Abzug der Sicherheits- marge von 7 km/h), überschritten. Mit der Vorinstanz und in Übernahme ihrer Begründung (vgl. Art. 82 Abs. 4 StPO) ist daher das Verschulden des Angeklagten sowohl bezüglich der objektiven wie auch der subjektiven Tatkomponente insgesamt als schwer zu bezeichnen. In Würdigung der gesamten Verschuldenselemente auf Tatseite ist von einer Einsatzstrafe von ca. 18 bis 21 Mona- ten für das Delikt in Münsingen auszugehen. Die am 22. Oktober 2017 auf der Autobahn A1, im Tunnel „Les Vignes“ begangene Geschwindig- keitsüberschreitung ist ihrerseits bezüglich der objektiven Tatkomponente als mittelschwer zu bewerten, hat der Beschuldigte doch die zulässige Höchstgeschwindigkeit von 80 km/h um 69 km/h (149 km/h anstatt 80 km/h, nach Abzug der Sicherheitsmarge von 7 km/h) überschritten. Auch die subjektive Tatkomponente ist diesbezüglich angesichts der Umstände – ein Ausfall des Tachos und die Absicht, den Tunnel so schnell wie möglich wieder zu verlassen, um nicht darin stecken zu bleiben – als mittelschwer zu bezeichnen. Unter diesen Voraussetzungen rechtfertigt sich eine Erhöhung der Einsatzstrafe auf eine Gesamtstrafe von ca. 24 bis 27 Monaten. Diese Einschätzung wird durch die Täterkomponente verstärkt. In diesem Zusammenhang ist festzuhalten, dass der Berufungsführer seinen Führerausweis am 18. Mai 2016 erlangte (vgl. act. 2000, 3006). Am 8. September 2016 kam es bereits zu einem ersten Vorfall, bei dem der Beru- fungsführer wegen nicht an die Strassenverhältnisse angepasster Geschwindigkeit in einer Kurve über die Fahrbahn hinauskam. Für diesen Vorfall wurde der Berufungsführer mit Strafbefehl vom 22. Dezember 2016 wegen Widerhandlung gegen das Strassenverkehrsgesetz durch grobe Verkehrsregelverletzung zu einer bedingten Geldstrafe verurteilt und ist somit einschlägig vorbe- straft (vgl. act. 2112). Zudem wurde ihm der Führerausweis aufgrund dieses Vorfalls vom 7. Juni bis 6. Juli 2017 entzogen (vgl. act. 3006). Am 22. Oktober 2017 überschritt der Berufungsführer die zulässige Höchstgeschwindigkeit um 69 km/h (vgl. act. 2000 ff.), wobei er das Formular „verant- wortlicher Lenker“ noch im Dezember 2017 ausgefüllt zurücksandte. Schliesslich überschritt der Berufungsführer am 31. Januar 2018 die zulässige Höchstgeschwindigkeit um 108 km/h (vgl. act. 2100 ff.) Es ist somit festzustellen, dass der Berufungsführer schon kurz nach Erlangung des Führerausweises eine Widerhandlung gegen das Strassenverkehrsgesetz beging und es seither, trotz kurzem Führerausweisentzug, erneut zu Widerhandlungen gegen das Strassenverkehrsge- setz gekommen ist, wobei zu bemerken ist, dass diese mit jedem Mal schwerer wiegen. Überdies ist die Tateinsicht des Berufungsführers ungenügend. In Bezug auf den Vorfall in Münsingen</w:t>
      </w:r>
    </w:p>
    <w:p>
      <w:r>
        <w:t>Kantonsgericht KG Seite 9 von 12 erklärt er zwar, es sei ein Fehler gewesen, so schnell gefahren zu sein, und er bereue es, dies aber wegen des daraus entstandenen Aufwandes (vgl. Protokoll der Verhandlung vom 15. Juli 2019 S. 3 f.), und nicht wegen der Einsicht betreffend der Gefährlichkeit seiner Tat. Der Strafappellationshof erachtet daher eine Gesamtstrafe von 27 Monaten als dem Verschulden auf Tat- und Täterseite angemessen. Wie vorstehend ausgeführt (vgl. E. 2.5 vorne), drängt sich selbst bei einer Freiheitsstrafe von bis zu 24 Monaten ein teilbedingter Vollzug auf. Daher rechtfertigt es sich nicht, die als angemessen erachtete Freiheitsstrafe von 27 Monaten auf 24 Monate zu reduzieren. Es ist davon auszugehen, dass dem Berufungsführer keine gänzlich negative Legalprognose gestellt werden kann, aber immerhin sehr erhebliche Bedenken an seiner Legalbewährung bestehen. Der Vollzug zumindest eines Teils seiner Strafe wird ihm eine Warnung sein, um ihn zu künftigem Wohlverhalten anzuhal- ten. Um dem Umstand Rechnung zu tragen, dass sich der Berufungsführer seit der letzten Straftat grundsätzlich wohlverhalten hat, wird der zu vollziehende Teil der Freiheitsstrafe auf sechs Monate festgelegt. Für die restlichen 21 Monate wird der bedingte Strafvollzug mit einer Probezeit von drei Jahren gewährt. Der Berufungsführer wird darauf hingewiesen, dass er ein Gesuch stellen kann, um die sechs Monate Freiheitsstrafe in Halbgefangenschaft (vgl. Art. 77b StGB), in Form von gemeinnütziger Arbeit (vgl. Art. 79a StGB) oder unter elektronischer Überwachung (vgl. Art. 79b StGB) vollziehen zu können.</w:t>
      </w:r>
    </w:p>
    <w:p>
      <w:r>
        <w:rPr>
          <w:b/>
        </w:rPr>
        <w:t>E. 3.1</w:t>
      </w:r>
    </w:p>
    <w:p>
      <w:r>
        <w:t>Die beschuldigte Person trägt die Verfahrenskosten, wenn sie verurteilt wird (Art. 426 Abs. 1 StPO). Fällt die Rechtsmittelinstanz selbst einen neuen Entscheid, so befindet sie darin auch über die von der Vorinstanz getroffene Kostenregelung (Art. 428 Abs. 3 StPO). Die Kosten des Rechtsmittelverfahrens tragen die Parteien nach Massgabe ihres Obsiegens oder Unterliegens (Art. 428 Abs. 1 StPO). Erwirkt eine Partei, die ein Rechtsmittel ergriffen hat, einen für sie günstigeren Entscheid, so können ihr nach Art. 428 Abs. 2 StPO die Verfahrenskosten auferlegt werden, wenn die Voraussetzungen für das Obsiegen erst im Rechtsmittelverfahren geschaffen worden sind (Bst. a) oder der angefochtene Entscheid nur unwesentlich abgeändert wird (Bst. b). Im vorliegenden Fall wurde der Beschuldigte von der Vorinstanz verurteilt. Da der Schuldspruch im Berufungsverfahren nicht aufgehoben wurde, rechtfertigt es sich nicht, die Kostenregelung des erstinstanzlichen Verfahrens zu ändern. Im Berufungsverfahren dringt der Beschuldigte mit seinem Anliegen auf Reduzierung des Straf- masses und Gewährung des bedingten Vollzugs nur unwesentlich durch. Aufgrund seines Verhal- tens im Rechtsmittelverfahren wird der unbedingt zu vollziehende Teil der ausgesprochenen Frei- heitsstrafe um zwei Monate reduziert. Es rechtfertigt sich daher, ihm in Anwendung der vorgenann- ten Bestimmung die Kosten des Berufungsverfahrens aufzuerlegen. Sie bestehen aus einer Gerichtsgebühr von CHF 2'000.- und den pauschal festgesetzten Auslagen von CHF 200.-.</w:t>
      </w:r>
    </w:p>
    <w:p>
      <w:r>
        <w:rPr>
          <w:b/>
        </w:rPr>
        <w:t>E. 3.2</w:t>
      </w:r>
    </w:p>
    <w:p>
      <w:r>
        <w:t>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 setzt. Zu berücksichtigen sind namentlich die Anzahl der Besprechungen und Verhandlungen, an denen der Rechtsbeistand teilgenommen hat, sowie das erzielte Ergebnis und die Verantwortung,</w:t>
      </w:r>
    </w:p>
    <w:p>
      <w:r>
        <w:t>Kantonsgericht KG Seite 10 von 12 die ihm zukam. In Betracht fallen allerdings einzig jene Verrichtungen, die für die Führung des Verfahrens notwendig waren. Es ist zulässig, dass der Stundenansatz des amtlichen unter jenem des gewählten Rechtsbeistandes liegt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 der Grundentschädigung fest (Abs. 2). Zusätzlich hat die amtliche Verteidigung Anspruch auf eine Reiseentschädigung für Verrichtungen ausserhalb der Ortschaft, in der sie ihr Büro hat. Für Reisen unter 61 Kilometer beträgt die Entschädigung CHF 2.50 je Kilometer (Art. 76, Art. 77 Abs. 1 und 3 und Art. 78 JR). Rechtsanwalt Hofer veranschlagt für das Berufungsverfahren vor dem Kantonsgericht einen Zeit- aufwand von insgesamt 14.77 Stunden. Er hatte das erstinstanzliche Urteil zu prüfen, die Akten zu studieren, mit seinem Klienten das weitere Vorgehen zu besprechen, die Berufungserklärung zu verfassen, das Plädoyer vorzubereiten sowie der Berufungsverhandlung beizuwohnen. Die nach der Urteilseröffnung anfallenden nötigen Aufwendungen sind ebenfalls zu vergüten. Unter Berück- sichtigung sämtlicher Umstände, insbesondere der Dauer der Berufungsverhandlung, erscheint ein Aufwand von total 13 Stunden, ausmachend CHF 2‘340.-, als angemessen. Die Entschädigung für die Auslagen wird auf 5 % der Grundentschädigung, d.h. auf CHF 117.-, festgesetzt. Zuzüglich ist Rechtsanwalt Hofer gemäss Art. 78 Abs. 1 JR eine Reiseentschädigung von CHF 152.50 (Reise- kosten Bern-Freiburg) auszurichten. Zuzüglich der Mehrwertsteuer von 7.7 %, ausmachend CHF 200.95, ist Rechtsanwalt Hofer somit eine Pauschalentschädigung von CHF 2‘810.45 zu entrichten. Für die Kosten der amtlichen Verteidigung bleibt die Rückzahlungspflicht des Beru- fungsführers gemäss Art. 135 Abs. 4 Bst. a StPO vorbehalten. (Dispositiv auf der folgenden Seite)</w:t>
      </w:r>
    </w:p>
    <w:p>
      <w:r>
        <w:t>Kantonsgericht KG Seite 11 von 12 Der Hof erkennt: I. Die Berufung wird teilweise gutgeheissen. Ziff. 2 des Dispositivs des Urteils des Strafgerichts des Seebezirks vom 21. Dezember 2018 wird geändert. Sie hat neu folgenden Wortlaut: 2. A.________ wird in Anwendung der Art. 40, 43, 47, 49 und 106 StGB sowie Art. 90 Abs. 3 und 4 und Art. 93 Abs. 2 Bst. a SVG verurteilt: - zu einer Freiheitsstrafe von 27 Monaten. Der teilbedingte Strafvollzug wird gewährt, der unbe- dingt zu vollziehende Teil beträgt 6 Monate; der bedingt zu vollziehende Teil 21 Monate, mit einer Probezeit von 3 Jahren; - und zu einer Busse von CHF 300.-. Es wird festgestellt, dass das Urteil des Strafgerichts des Seebezirks vom 21. Dezember 2018 in folgenden Ziffern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