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105 vom 23. Dezember 2019</w:t>
      </w:r>
    </w:p>
    <w:p>
      <w:r>
        <w:t>FR Kantonsgericht, 2019-12-23, FR</w:t>
      </w:r>
    </w:p>
    <w:p>
      <w:r>
        <w:rPr>
          <w:b/>
        </w:rPr>
        <w:t xml:space="preserve">Quelle: </w:t>
      </w:r>
      <w:r>
        <w:t>https://mcp.opencaselaw.ch/entscheid/fr_gerichte_501_2019_105</w:t>
      </w:r>
    </w:p>
    <w:p>
      <w:r>
        <w:t>FR: FR_GERICHTE 501 2019 105 du 23 décembre 2019</w:t>
      </w:r>
    </w:p>
    <w:p>
      <w:r>
        <w:t>IT: FR_GERICHTE 501 2019 105 del 23 dicembre 2019</w:t>
      </w:r>
    </w:p>
    <w:p>
      <w:pPr>
        <w:pStyle w:val="Heading2"/>
      </w:pPr>
      <w:r>
        <w:t>Regeste</w:t>
      </w:r>
    </w:p>
    <w:p>
      <w:r>
        <w:t>Arrêt de la Cour d'appel pénal du Tribunal cantonal | Strafrecht</w:t>
      </w:r>
    </w:p>
    <w:p>
      <w:pPr>
        <w:pStyle w:val="Heading2"/>
      </w:pPr>
      <w:r>
        <w:t>Erwägungen</w:t>
      </w:r>
    </w:p>
    <w:p>
      <w:r>
        <w:rPr>
          <w:b/>
        </w:rPr>
        <w:t>E. 2</w:t>
      </w:r>
    </w:p>
    <w:p>
      <w:r>
        <w:t>A l’issue de la procédure par-devant le Tribunal fédéral, il reste à examiner dans quelle mesure les actes retenus doivent être qualifiés de violation du devoir d’assistance ou d’éducation au sens de l’art. 219 CP (cf. arrêt TF 6B_218/2019 du 27 juin 2019 consid. 1.3 in fine).</w:t>
      </w:r>
    </w:p>
    <w:p>
      <w:r>
        <w:rPr>
          <w:b/>
        </w:rPr>
        <w:t>E. 2.1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 Le bien juridique protégé par cette norme est le développement physique ou psychique du mineur, soit d’une personne de moins de 18 ans (cf. ATF 125 IV 64 consid. 1a ; arrêt TF 6B_457/2013 du 29 octobre 2013 consid. 1.1.1). Le comportement délictueux peut consister en une action ou une omission. Dans le premier cas, l’auteur viole positivement son devoir, par exemple en maltraitant le mineur</w:t>
      </w:r>
    </w:p>
    <w:p>
      <w:r>
        <w:t>Tribunal cantonal TC Page 4 de 10 ou en l’exploitant par un travail excessif ou épuisant. Dans le second cas, il manque passivement à son obligation, par exemple en abandonnant l’enfant, en négligeant de lui donner des soins ou l’éducation nécessaire ou encore en ne prenant pas, face à un danger, les mesures de sécurité qui s’imposent (cf. ATF 125 IV 64 consid. 1a ; arrêt TF 6B_457/2013 du 29 octobre 2013 consid. 1.1.3). Pour que l’infraction soit réalisée, un lien de causalité doit exister entre la violation du devoir et la mise en danger (cf. DUPUIS ET AL., Petit commentaire CP, 2e éd. 2017, art. 219 n. 18). Cette violation doit avoir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au développement ne suffit cependant pas, celle-ci devant apparaître à tout le moins vraisemblable dans le cas concret (cf. ATF 125 IV 64 consid. 1a ; cf. arrêt TF 6B_457/2013 du 29 octobre 2013 consid. 1.1.4). En pratique, il sera souvent difficile de déterminer quand il y aura un risque pour le développement du mineur. Il sera en particulier difficile de distinguer les atteintes relevant de cette disposition et celles qui font partie de la vie de tout enfant. Vu l’imprécision de la disposition, la doctrine et la jurisprudence recommandent de l’interpréter restrictivement et d’en limiter l’application aux cas manifestes :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TF 6B_457/2013 du 29 octobre 2013 consid. 1.2 et 6B_539/2010 du 30 mai 2011 consid. 4.2 avec les références à la doctrine). Sur le plan subjectif, l’auteur peut agir intentionnellement, le dol éventuel étant suffisant, ou par négligence (art. 219 al. 2 CP ; cf. ATF 125 IV 64 consid. 1a ; arrêt TF 6B_457/2013 du 29 octobre 2013 consid. 1.1.5).</w:t>
      </w:r>
    </w:p>
    <w:p>
      <w:r>
        <w:rPr>
          <w:b/>
        </w:rPr>
        <w:t>E. 2.2</w:t>
      </w:r>
    </w:p>
    <w:p>
      <w:r>
        <w:t>En l’espèce, s’il ne fait aucun doute que A.________, au même titre que D.________, est responsable d’assister B.________ et de pourvoir à son éducation, force est d’admettre que, bien que le prévenu ait parfois adopté un comportement inapproprié ou même choquant, et ceci à plusieurs reprises, les actes de ce dernier, aussi déplacés soient-ils, n’ont pas mis en danger le développement de B.________. En effet, bien que B.________ ait été stressé, blessé et gêné par l’ensemble des comportements inappropriés de son père, il n’en a souffert que modérément. Malgré le fait que l’enfant soit suivi depuis de nombreux mois, à la lecture des conclusions des différents spécialistes, on ne saurait ainsi retenir que sa personnalité et son équilibre psychique ont été durablement stigmatisés par les comportements déconcertants du prévenu. En outre, sans compter que c’est bien depuis l’arrivée de son petit frère et suite à un sentiment de mise à l’écart que l’enfant s’est vu dirigé vers une première psychologue (cf. DO 3005, 3023 et 4012 ; arrêt TF 6B_218/2019 du 27 juin 2019 consid. 1.3), la Cour note qu’après plusieurs mois de procédure judiciaire et de nombreuses auditions, B.________ ne présente pas d’état dépressif ou de séquelles particulièrement lourdes liées aux comportements reprochés au prévenu, mais semble au contraire épanoui et content de renouer des contacts avec son père (cf. DO 2305, 3009 et 3010). Au même titre que l’ensemble des spécialistes et des proches de B.________, la Cour relève que, se sentant délaissé depuis l’arrivée de son frère, le suivi psychologique a débuté au mois de décembre 2015, au motif que l’enfant n’avait pas envie d’aller chez son père et présentait de la nervosité à l’approche des droits de visite, de même qu’il souffrait de problèmes</w:t>
      </w:r>
    </w:p>
    <w:p>
      <w:r>
        <w:t>Tribunal cantonal TC Page 5 de 10 d’endormissement et de maux de ventre (cf. DO 2009, 3005, 3022, 3023 et 4012). L’ensemble des symptômes décrits ont ainsi commencé à la naissance de C.________ déjà (cf. DO 2036 et 3023). Ainsi, non seulement le mal être de l’enfant découle essentiellement de l’absence de son papa et du manque d’attention dont il estime avoir été victime depuis la naissance de C.________, mais on ne saurait retenir qu’il est patent que le fait de montrer ses fesses, de courir derrière un enfant au réveil avec le sexe en érection, de danser dénudé ou de faire mine de vouloir toucher une personne dans le dessein de la salir soient propres à mettre en danger le bon développement d’un mineur. Bien qu’inappropriés venant d’un père de famille, les gestes du prévenu ne sont pas comparables aux graves manquements tombant sous le coup de l’art. 219 CP retenus par la jurisprudence. En effet, contrairement au fait d’abandonner son enfant dans une chambre, d’empêcher ce dernier de se rendre à l’école ou de l’initier à des comportements délictueux, actes dont l’impact sur l’épanouissement futur de l’enfant est manifeste (cf. DUPUIS ET AL., Petit commentaire CP, 2e éd. 2017, art. 219 n. 17), les comportements inappropriés du prévenu ne sont pas indiscutablement susceptibles de mettre en danger le développement de B.________. Il n’est pas rare que des individus s’adressent des doigts d’honneur ou baissent leur pantalon en guise de provocation, de sorte que, bien que hors de propos pour un père de famille, les actes du prévenu n’ont pas un caractère extraordinaire. Il est en outre fort probable que B.________ sera confronté à des gestes similaires dans un futur proche, notamment par le biais d’interactions avec des enfants de son âge. On ne saurait dès lors retenir que les actes du prévenu sont propres à perturber durablement le plaignant, même si le suivi psychologique de B.________ a perduré pendant plusieurs mois. Preuve en est qu’à la question du conseil de ce dernier : « Quels sont les conséquences que l’on peut craindre pour le développement futur de l’enfant ? », le psychologue en charge du suivi de B.________ a répondu : « Il m’est difficile de me prononcer en termes de pronostic chez B.________. Je peux néanmoins craindre que la relation avec son père restera fragilisée suite aux faits reprochés à M. A.________ » (cf. rapport du 27 novembre 2018 produit à l’audience du 3 décembre 2018 p. 4). Sans compter que le spécialiste reste très prudent quant aux possibles conséquences futures, on ne saurait retenir qu’une éventuelle dégradation de la relation père-fils est constitutive d’une mise en danger concrète du développement psychique d’un mineur au sens de l’art. 219 CP. Au surplus, si on peine à comprendre les raisons pour lesquelles il semble divertissant aux yeux du prévenu de faire mine de salir B.________ avec un doigt souillé de selles ou un mouchoir en papier utilisé (cf. DO 3006), lorsqu’il a exprimé son malaise et le souhait que son père mette fin à ce type de conduite, notamment pour que le droit de visite puisse reprendre son cours normalement (cf. DO 2305 et 9006), l’enfant a d’ores et déjà pris le parti de ne pas cautionner ce genre de comportements. Au vu de ce qui précède, la Cour est convaincue que les actes de A.________, bien que déplacés, n’ont pas provoqué un risque concret de séquelles psychologiques durables chez B.________. La Cour retient que A.________ ne s’est pas rendu coupable de violation du devoir d’assistance ou d’éducation au sens de l’art. 219 CP et l’acquittera de ce chef de prévention.</w:t>
      </w:r>
    </w:p>
    <w:p>
      <w:r>
        <w:rPr>
          <w:b/>
        </w:rPr>
        <w:t>E. 3.1</w:t>
      </w:r>
    </w:p>
    <w:p>
      <w:r>
        <w:t>A.________ fait grief au premier juge d’avoir accordé au plaignant un tort moral de CHF 1’000.-. Il expose que, sans compter qu’il conteste avoir contrevenu à ses obligations d’entretien de père au sens des art. 276 al. 2, 301 et 302 CC, retenus par le premier juge, on ne saurait dédommager le plaignant pour une atteinte illicite à sa personnalité s’il est établi, après une analyse complète du dossier, que B.________ n’a pas été touché dans son psychisme par ses faits.</w:t>
      </w:r>
    </w:p>
    <w:p>
      <w:r>
        <w:t>Tribunal cantonal TC Page 6 de 10</w:t>
      </w:r>
    </w:p>
    <w:p>
      <w:r>
        <w:rPr>
          <w:b/>
        </w:rPr>
        <w:t>E. 3.2</w:t>
      </w:r>
    </w:p>
    <w:p>
      <w:r>
        <w:t>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voit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(cf. WERRO, in Commentaire romand CO, 2012, art. 41 n. 6 et art. 49 n. 2 ss).</w:t>
      </w:r>
    </w:p>
    <w:p>
      <w:r>
        <w:rPr>
          <w:b/>
        </w:rPr>
        <w:t>E. 3.3</w:t>
      </w:r>
    </w:p>
    <w:p>
      <w:r>
        <w:t>En l’espèce, sans juger d’un éventuel manquement à ses obligations de père au sens du Code civil, la Cour relève qu’il n’est pas établi que B.________ ait subi une atteinte à sa personnalité des faits du prévenu, à savoir qu’on ignore quel malaise ou séquelle serait spécifiquement liés aux comportements inadéquats de A.________. En effet, s’il est vraisemblable que ce dernier a été gêné et/ou dérangé par les comportements de mauvais goût et inadéquats du prévenu (cf. DO 2305 et 9006), rien ne permet de conclure que B.________ a subit une atteinte grave à son intégrité, et ceci quand bien même il est suivi par un psychologue depuis de nombreux mois, raison pour laquelle le Tribunal fédéral a d’ailleurs retenu que A.________ devait être acquitté du chef de prévention de lésions corporelles simples qualifiées (cf. consid. 1 ci-avant). La Cour note d’ailleurs à ce propos que les raisons qui ont motivé le suivi thérapeutique avant la survenance des faits reprochés au prévenu, soit notamment les cauchemars et les maux de ventre de B.________, ne diffèrent que très peu des troubles qui sont actuellement traités chez le plaignant, de sorte que rien ne prouve que B.________ présente des séquelles graves strictement liées au comportement du prévenu (cf. DO 2009 et rapport du 27 novembre 2018 produit à l’audience du 3 décembre 2018 p. 1 et 2). L’octroi de conclusions civiles et plus précisément l’allocation d’un tort moral étant subordonné à la condition que la victime ait subi une atteinte à sa personnalité, dont la gravité justifie l’octroi d’une somme d’argent, la Cour estime que c’est à tort que le Juge de police a attribué un montant de CHF 1'000.- au plaignant. Au vu de ce qui précède, aucun tort moral ne peut être reconnu à B.________. L’appel de A.________ est admis sur ce point.</w:t>
      </w:r>
    </w:p>
    <w:p>
      <w:r>
        <w:t>Tribunal cantonal TC Page 7 de 10</w:t>
      </w:r>
    </w:p>
    <w:p>
      <w:r>
        <w:rPr>
          <w:b/>
        </w:rPr>
        <w:t>E. 4</w:t>
      </w:r>
    </w:p>
    <w:p>
      <w:r>
        <w:t>A.________ reproche également au premier juge une répartition inéquitable des frais. Il expose que, dans le mesure où aucun chef de prévention n’a été retenu à son endroit, rien ne justifie qu’il soit condamné au paiement de l’ensemble des frais.</w:t>
      </w:r>
    </w:p>
    <w:p>
      <w:r>
        <w:rPr>
          <w:b/>
        </w:rPr>
        <w:t>E. 4.1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(cf. arrêt TF 6B_957/2017 du 27 avril 2018 consid. 2.2). Dans les autres cas, les frais de procédure sont mis à la charge de la Confédération ou du canton qui a conduit la procédure (art. 423 al. 1 CPP).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4.2</w:t>
      </w:r>
    </w:p>
    <w:p>
      <w:r>
        <w:t>En l’espèce, le premier juge a astreint A.________ au paiement de l’ensemble des frais de procédure au motif, qu’en adoptant les comportements qui lui sont reprochés, il avait contrevenu à ses obligations d’entretien de père au sens des art. 276 al. 2, 301 et 302 CC, et provoqué par ces faits l’ouverture de la procédure pénale. Bien que les actes de A.________ soient inappropriés, la Cour ne saurait suivre l’argumentation du premier juge. En effet, s’il est vrai, qu’en sa qualité de père de famille, le prévenu a adopté un comportement complètement déplacé, on ne saurait déduire du manque de maturité de ce dernier et de l’absurdité des actes incriminés que A.________ a contrevenu à ses obligations familiales, plus précisément à son devoir d’éducation et de protection vis-à-vis de B.________. Non seulement l’ensemble des pièces versées au dossier démontrent que le prévenu a toujours pris soin du plaignant, et que les précités ont par ce biais développé de solides liens familiaux, mais A.________ est soucieux du bien-être de son enfant (cf. DO 2302, 2305, 3005 et 10'117), de sorte qu’on ne saurait reprocher au prévenu de ne pas avoir pris au sérieux son rôle de père. De plus, les propos de B.________ démontrent qu’il s’agit d’un enfant équilibré, bien élevé, sincère et désireux de reprendre des relations régulières avec le prévenu (cf. DO 2040, 2305, 2306, 3022, 3028 et rapport du 27 novembre 2018 produite à l’audience du 3 décembre 2018 p. 4). Son éducation et son développement ont été assurés convenablement autant par D.________ que par A.________, chacun selon ses propres habitudes et intimes convictions. En effet, le plaignant doit grandir, non seulement en conjuguant sa scolarité et son éducation familiale, mais il doit également intégrer deux foyers distincts et deux manières de vivre qui sont parfois, comme en l’espèce, diamétralement opposées. Partant, la Cour retient que le comportement de A.________ n’est pas illicite au regard du droit civil. Au vu de ce qui précède et étant entendu que pour astreindre le prévenu libéré aux paiements des frais il est nécessaire que ce dernier ait clairement violé une norme de l’ordre juridique suisse, une attitude contraire à l’éthique n’étant pas suffisante (cf. DUPUIS ET AL., Petit commentaire CP, 2e éd. 2017, art. 426 n. 11ss), il se justifie de s’écarter de la répartition de frais arrêtée par le Juge de police. En effet, s’il ne fait aucun doute que c’est à juste titre que les autorités ont réagi aux propos de B.________, alors âgé de 7 ans, il ne revient néanmoins pas à A.________ de</w:t>
      </w:r>
    </w:p>
    <w:p>
      <w:r>
        <w:t>Tribunal cantonal TC Page 8 de 10 s’acquitter des frais de justice si son comportement n’est pas répréhensible au regard du droit civil, conformément à l’art. 41 CO (cf. ATF 116 Ia 162 consid. 2e), ceci quand bien même il aurait fait naître le soupçon d’un comportement contraire au droit pénal. Ainsi, les frais judiciaires de première instance sont mis à la charge de l’Etat.</w:t>
      </w:r>
    </w:p>
    <w:p>
      <w:r>
        <w:rPr>
          <w:b/>
        </w:rPr>
        <w:t>E. 4.3</w:t>
      </w:r>
    </w:p>
    <w:p>
      <w:r>
        <w:t>Quant aux frais d’appel, l’appel de A.________ ayant été admis, ils seront laissés à la charge de l’Etat (art. 428 al. 1 CPP), au même titre que les frais de la seconde phase de la procédure d'appel, dans la mesure où celle-ci est due au fait que le Tribunal fédéral a estimé que la Cour de céans avait mal appliqué le droit fédéral. Pour la seconde phase de la procédure d'appel, les frais judiciaires sont fixés à CHF 1'100.- (émolument: CHF 1'000.-; débours fixés forfaitairement à CHF 100.-).</w:t>
      </w:r>
    </w:p>
    <w:p>
      <w:r>
        <w:rPr>
          <w:b/>
        </w:rPr>
        <w:t>E. 4.4</w:t>
      </w:r>
    </w:p>
    <w:p>
      <w:r>
        <w:t>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 31 décembre 2017 et est de 7.7 % depuis cette date (art. 25 al. 1 de la loi du 12 juin 2009 sur la TVA [LTVA ; RS 641.20]). Par arrêt du 3 décembre 2018, l'indemnité équitable due à Me Anne-Sophie Brady pour la défense du prévenu en procédure d'appel a été fixée à CHF 4'917.60, TVA par CHF 315.60. Cette décision est définitive et exécutoire, de sorte qu’il n’y a pas lieu d’y revenir. Il l’en va de même pour l’indemnité équitable due à Me Véronique Aeby pour la défense des intérêts du plaignant fixée à CHF 4'714.05, TVA par CHF 337.05. Pour la deuxième phase de l'appel, Me Anne-Sophie Brady indique avoir consacré à la défense de son client une durée totale d’un peu plus de 15 heures. Un total de 14 heures sera admis, correspondance usuelle comprise, soit 2 heures de conférence client, 9.5 heures pour la rédaction du mémoire motivé et 1 heure pour la prise de connaissance de l’arrêt et son explication au client. Au tarif de CHF 180.- l’heure, après adjonction des débours et de la TVA, l'indemnité de défenseur d'office allouée à Me Anne-Sophie Brady pour la seconde phase de l’appel s'élève à CHF 2'849.75, TVA comprise. Pour le détail, il est renvoyé à la feuille de calcul annexée au présent arrêt. Pour la deuxième phase de l'appel, Me Véronique Aeby indique avoir consacré à la défense de son client une durée totale d’un peu plus de 10 heures. Un total de 7 heures sera admis, correspondance usuelle comprise, soit une ½ heure pour la détermination sur l’appel, 4 heures pour la rédaction de la détermination sur l’appel motivé et 1 heure pour la prise de connaissance de l’arrêt et son explication au client. Au tarif de CHF 180.- l’heure, après adjonction des débours</w:t>
      </w:r>
    </w:p>
    <w:p>
      <w:r>
        <w:t>Tribunal cantonal TC Page 9 de 10 et de la TVA, l'indemnité de défenseur d'office allouée à Me Véronique Aeby pour la seconde phase de l’appel s'élève à CHF 1'424.85, TVA comprise. Pour le détail, il est renvoyé à la feuille de calcul annexée au présent arrêt. la Cour arrête : A. L’appel de A.________ est admis. L’appel de B.________ est rejeté. L’appel joint du Ministère public est rejeté. Partant, les chiffres 1, 2, 6 et 7 du dispositif du jugement rendu le 6 février 2018 par Juge de police de l’arrondissement de la Sarine sont modifiés. Ils ont désormais la teneur suivante : 1. A.________ est acquitté des chefs de prévention de lésions corporelles simples qualifiées au sens de l’art. 123 ch. 2 al. 3 aCP, d’exhibitionnisme au sens de l’art. 194 al. 1 aCP, de désagréments causés par la confrontation à un acte d’ordre sexuel au sens de l’art. 198 al. 1 aCP et de violation du devoir d’assistance ou d’éducation au sens de l’art. 219 al. 1 aCP. 2. Les conclusions civiles formulées le 22 janvier 2018 par B.________ sont rejetées.</w:t>
      </w:r>
    </w:p>
    <w:p>
      <w:r>
        <w:rPr>
          <w:b/>
        </w:rPr>
        <w:t>E. 6</w:t>
      </w:r>
    </w:p>
    <w:p>
      <w:r>
        <w:t>Les frais de procédure sont laissés à la charge de l’Etat. Ils sont fixés à CHF 10'439.50 (émoluments fixés à CHF 1'700.- [Ministère public : CHF 1'065.- ; Juge de Police : CHF 635.-], débours arrêtés à CHF 8'739.50 [Ministère public : CHF 8'639.50 ; Juge de Police : CHF 100.- ]).</w:t>
      </w:r>
    </w:p>
    <w:p>
      <w:r>
        <w:rPr>
          <w:b/>
        </w:rPr>
        <w:t>E. 7</w:t>
      </w:r>
    </w:p>
    <w:p>
      <w:r>
        <w:t>[sans objet]. Pour le surplus, il est pris acte de l'entrée en force des chiffres 3, 4 et 5 du jugement du Juge de police de la Sarine du 6 février 2018. Ils ont la teneur suivante: "Le Juge de police 3. rejette d’office toute éventuelle requête d’indemnité au sens de l’art. 429 CPP ; 4. fixe l'indemnité due à Me Véronique Aeby, défenseure d’office de B.________, à CHF 6'094.10 (honoraires par CHF 4'924.- ; débours par CHF 246.20 ; vacation par CHF 472.50 ; TVA par CHF 451.40) ; 5. fixe l'indemnité due à Me Anne-Sophie Brady, défenseure d’office de A.________, à CHF 7'700.70 (honoraires par CHF 6'486.- ; débours par CHF 324.30 ; vacation par CHF 320.- ; TVA par CHF 570.40) ; B. Les frais de la procédure d’appel, fixés à CHF 4'400.- (émolument : CHF 4'000.- débours : CHF 400.-), sont laissés à la charge de l’Etat. C. Il est pris acte de l'entrée en force de l’indemnité de défenseur d'office de A.________, due à Me Anne-Sophie Brady pour la première phase de l’appel au montant de CHF 4'917.60, TVA par CHF 315.60 comprise, de même que de l’indemnité due au même titre à Me Véronique</w:t>
      </w:r>
    </w:p>
    <w:p>
      <w:r>
        <w:t>Tribunal cantonal TC Page 10 de 10 Aeby, défenseur d’office de B.________, au montant de CHF 4'714.05, TVA par CHF 337.05 comprise. L'indemnité de défenseur d'office de A.________ due à Me Anne-Sophie Brady pour la seconde phase de la procédure d'appel est fixée CHF 2'849.75, TVA par CHF 203.75 comprise. L'indemnité de défenseur d'office de B.________ due à Me Véronique Aeby pour la seconde phase de la procédure d'appel est fixée CHF 1'424.85, TVA par CHF 101.85 comprise. A.________ est dispensé de rembourser ces indemnités. E.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décembre 2019/sag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