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209 vom 10. Juli 2019</w:t>
      </w:r>
    </w:p>
    <w:p>
      <w:r>
        <w:t>FR Kantonsgericht, 2019-07-10, FR</w:t>
      </w:r>
    </w:p>
    <w:p>
      <w:r>
        <w:rPr>
          <w:b/>
        </w:rPr>
        <w:t xml:space="preserve">Quelle: </w:t>
      </w:r>
      <w:r>
        <w:t>https://mcp.opencaselaw.ch/entscheid/fr_gerichte_501_2018_209</w:t>
      </w:r>
    </w:p>
    <w:p>
      <w:r>
        <w:t>FR: FR_GERICHTE 501 2018 209 du 10 juillet 2019</w:t>
      </w:r>
    </w:p>
    <w:p>
      <w:r>
        <w:t>IT: FR_GERICHTE 501 2018 209 del 10 luglio 2019</w:t>
      </w:r>
    </w:p>
    <w:p>
      <w:pPr>
        <w:pStyle w:val="Heading2"/>
      </w:pPr>
      <w:r>
        <w:t>Regeste</w:t>
      </w:r>
    </w:p>
    <w:p>
      <w:r>
        <w:t>Arrêt de la Cour d'appel pénal du Tribunal cantonal | Strafrecht</w:t>
      </w:r>
    </w:p>
    <w:p>
      <w:pPr>
        <w:pStyle w:val="Heading2"/>
      </w:pPr>
      <w:r>
        <w:t>Erwägungen</w:t>
      </w:r>
    </w:p>
    <w:p>
      <w:r>
        <w:rPr>
          <w:b/>
        </w:rPr>
        <w:t>E. 19</w:t>
      </w:r>
    </w:p>
    <w:p>
      <w:r>
        <w:t>juillet 2013 consid. 4.3). En d’autres termes, si l’auteur persiste à nier tout comportement incorrect, on doit admettre qu’il ne reconnaît pas, ni n’assume sa faute. Ainsi, même s’il a remboursé le dommage causé, l’intérêt public à une condamnation l’emporte (arrêt TF 6B_558/2009 du 26 octobre 2009 consid. 2.2). Pour bénéficier d’un classement ou d’une exemption de peine, le prévenu doit démontrer par la réparation du dommage qu’il assume ses responsabilités et reconnaît notamment le caractère illicite ou du moins incorrect de son acte (arrêt TF 6B_152/2007 du 13 mai 2008 consid. 5.2.3). 3.2. Certes, quelques années se sont écoulées depuis l'incident du pouf survenu en 2012. Le prévenu admet en outre être à l'origine des lésions corporelles causées par le pouf sur son ex- compagne. Cependant, l'appelant prétend encore en appel qu'il n'avait pas eu l'intention d'atteindre son ex-compagne lorsqu'il a projeté le pouf avec son pied alors qu'en propulsant le pouf dans sa direction, il a pris le risque de l'atteindre et de la blesser et en a accepté le résultat. Il cherche également à excuser son acte par le comportement instable – selon ses dires – de B.________ à cette période. Ainsi, il en ressort que A.________ n'assume pas ses responsabilités ni sa faute, et ne reconnaît pas le caractère incorrect de son acte. De plus, l'appelant ne s'est pas bien comporté depuis lors puisque l'incident de la pierre décorative a eu lieu en 2017, soit après</w:t>
      </w:r>
    </w:p>
    <w:p>
      <w:r>
        <w:t>Tribunal cantonal TC Page 8 de 10 les premiers faits de violence, et il n'a eu aucun comportement actif envers son ex-compagne à des fins de réconciliation et de rétablissement de la paix sociale puisqu'il persiste encore à insulter et déprécier cette dernière devant leur enfant commun D.________. Au vu de ce qui précède, l'appel doit également être rejeté concernant l'épisode du pouf survenu en 2012. 4. Dans son appel joint, B.________ fait valoir que le montant de CHF 1'000.- alloué par le Juge de police n'est pas représentatif des violences physiques et psychologiques dont elle a été victime dans sa relation avec l'appelant. Elle réclame l'allocation d'une somme de CHF 5'000.- à ce titre. 4.1.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WERRO, in Commentaire romand, Code des obligations I, 2ème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4.2. En l'espèce, l’atteinte subie par la victime en raison des deux épisodes de violence dont la Cour de céans est saisie justifie l’octroi d’une indemnité à titre de réparation du tort moral. À l'instar du Juge de police, il convient de relever que ces évènements ont eu sur elle des conséquences certaines, à savoir notamment des lésions dont deux points de suture et des douleurs liées au nombreux bleus, des cauchemars, des flashes-back, un sentiment de peur, celui de tristesse et des angoisses. Si ces circonstances justifient une indemnité de tort moral, il convient néanmoins de relever qu'il s'agissait de lésions corporelles simples et non pas graves, ce dont l'indemnité de CHF 1'000.- allouée à B.________ par l'instance précédente tient adéquatement compte. L'appel joint doit par conséquent être rejeté sur ce point. 5.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intégralement. Il n’y a donc pas lieu de se prononcer sur les frais de première instance. Quant aux frais de deuxième instance, fixés à CHF 1'100.- (émolument CHF 1'000.-; débours forfaitaires CHF 100.-), ils seront supportés par moitié par l’appelant, qui succombe sur l’ensemble de ses propres conclusions, mais obtient gain</w:t>
      </w:r>
    </w:p>
    <w:p>
      <w:r>
        <w:t>Tribunal cantonal TC Page 9 de 10 de cause sur l'appel joint de B.________, et par moitié par B.________ qui succombe dans les conclusions de son appel joint. 5.2. A.________ succombant, il n'y a pas place pour une indemnisation de ses frais de défense au sens de l'art. 429 al. 1 CPP. 5.3.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En l'espèce, B.________ a succombé sur ses conclusions civiles formulées dans son appel joint. Aucune indemnité ne lui sera dès lors allouée pour la procédure d'appel joint. Elle ne s'est par ailleurs aucunement déterminée sur l'appel principal, de sorte qu'il n'y a pas lieu de lui accorder d'indemnité à ce titre. la Cour arrête : I. L’appel de A.________ est rejeté. L'appel joint de B.________ est rejeté. Partant, le jugement du Juge de police de l'arrondissement de la Sarine du 19 octobre 2018 est confirmé. Il a la teneur suivante: Le Juge de police 1. reconnaît A.________ coupable de lésions corporelles simples (partenaire hétérosexuel) et, en application des art. 123 ch. 2 CP ; 34, 42 al. 1 et 4, 44, 47, 49, 105 et 106 CP ; 2. le condamne à : - une peine pécuniaire de 60 jours-amende, avec sursis pendant 2 ans, le montant du jour étant fixé à CHF 35.- ; - une amende additionnelle de CHF 400.-, qui, en cas de non-paiement de l'amende dans le délai qui sera fixé dans la facture et si celle-ci est inexécutable par la voie de la poursuite pour dettes, fera place à 4 jours de peine privative de liberté de substitution (art. 106 al. 2 et 3 CP) ; 3. ordonne la restitution du caillou décoratif gravé « C.________ » à son ayant-droit, A.________ ;</w:t>
      </w:r>
    </w:p>
    <w:p>
      <w:r>
        <w:t>Tribunal cantonal TC Page 10 de 10 4. admet partiellement les conclusions civiles formulées par B.________ le 12 octobre 2018 et condamne A.________ à payer à B.________ un montant de CHF 1’000.-, à titre de réparation du tort moral subi ; 5. condamne A.________ à payer à B.________ la somme de CHF 1'630.35 à titre d’indemnité pour les dépenses obligatoires occasionnées par la procédure (frais d’avocat, art. 433 CPP) ; 6. rejette la demande d’indemnité au sens de l’art. 429 CPP formulée le 19 octobre 2018 par A.________; 7. condamne A.________, en application des art. 421, 422 et 426 CPP, au paiement des frais de procédure : (émoluments : CHF 450.- ; débours en l’état, sous réserve d'éventuelles opérations ou factures complémentaires : CHF 330.-). II. Les frais de la procédure d'appel, sont fixés à CHF 1'100.- (émolument CHF 1'000.-; débours CHF 100.-). Ils sont mis à la charge de A.________ à raison de la moitié, le solde restant étant mis à la charge de B.________. III. Aucune indemnité au sens de l'art. 429 CPP n'est accordée à A.________. IV. La requête d'indemnité pour les dépenses obligatoires occasionnées par la procédure d'appel déposée par B.________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juillet 2019/adu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