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161 vom 8. April 2019</w:t>
      </w:r>
    </w:p>
    <w:p>
      <w:r>
        <w:t>FR Kantonsgericht, 2019-04-08, FR</w:t>
      </w:r>
    </w:p>
    <w:p>
      <w:r>
        <w:rPr>
          <w:b/>
        </w:rPr>
        <w:t xml:space="preserve">Quelle: </w:t>
      </w:r>
      <w:r>
        <w:t>https://mcp.opencaselaw.ch/entscheid/fr_gerichte_501_2018_161</w:t>
      </w:r>
    </w:p>
    <w:p>
      <w:r>
        <w:t>FR: FR_GERICHTE 501 2018 161 du 8 avril 2019</w:t>
      </w:r>
    </w:p>
    <w:p>
      <w:r>
        <w:t>IT: FR_GERICHTE 501 2018 161 del 8 aprile 2019</w:t>
      </w:r>
    </w:p>
    <w:p>
      <w:pPr>
        <w:pStyle w:val="Heading2"/>
      </w:pPr>
      <w:r>
        <w:t>Regeste</w:t>
      </w:r>
    </w:p>
    <w:p>
      <w:r>
        <w:t>Arrêt de la Cour d'appel pénal du Tribunal cantonal | Strafrecht</w:t>
      </w:r>
    </w:p>
    <w:p>
      <w:pPr>
        <w:pStyle w:val="Heading2"/>
      </w:pPr>
      <w:r>
        <w:t>Erwägungen</w:t>
      </w:r>
    </w:p>
    <w:p>
      <w:r>
        <w:rPr>
          <w:b/>
        </w:rPr>
        <w:t>E. 23</w:t>
      </w:r>
    </w:p>
    <w:p>
      <w:r>
        <w:t>décembre 2015 au 18 novembre 2016. Dans la négative, la possibilité d’exécuter le solde de sa peine en semi-détention ou sous la forme de travail d’intérêt général devra être examinée, cas échéant, afin de ne pas prétériter la réintégration sociale du prévenu qui a un travail stable depuis 2017. 3.6. Il s’ensuit le rejet de l’appel sur ses différents points, ce qui scelle le sort de ce dernier dans son ensemble, y compris en ce qui concerne le refus de toute indemnité pour détention d’une durée excessive, la peine prononcée ce jour étant supérieure à la détention avant jugement effectuée. 4. 4.1.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4.2. En l’espèce, une autre répartition des frais judiciaires de première instance ne se justifie pas, dès lors que le jugement entrepris est intégralement confirmé en appel. 4.3. L’appel de A.________ est ainsi rejeté. Par conséquent, les frais de la procédure d’appel sont mis à sa charge. Les frais de seconde instance sont fixés à CHF 3’300.- (émolument: CHF 3’000.-; débours: CHF 300.-). 4.4. 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Toutefois, si l’affaire a été essentiellement menée par un stagiaire, les opérations qu’il a menées sont</w:t>
      </w:r>
    </w:p>
    <w:p>
      <w:r>
        <w:t>Tribunal cantonal TC Page 15 de 17 rémunérées sur la base d’une indemnité horaire de CHF 120.- (art. 57 al. 2 RJ). Les débours nécessaires sont remboursés au prix coûtant, sous réserve des frais de copie, de port et de téléphone, qui sont indemnisés forfaitairement à hauteur de 5%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61ème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la TVA était de 8% jusqu’au 31 décembre 2017 et est de 7.7 % depuis cette date (art. 25 al. 1 de la loi du 12 juin 2009 sur la TVA [LTVA; RS 641.20]). En l'espèce, Christian Delaloye a été désignée défenseur d’office de A.________ par ordonnance du Ministère public du 13 février 2018 (DO/13'027 s.). Cette désignation vaut également pour la procédure d’appel. Sur la base de la liste de frais qu’il a produite aujourd’hui en séance, la Cour fait globalement droit aux prétentions de Me Christian Delaloye et retient qu’il a consacré utilement 10.84 heures à la défense des intérêts de son mandant. Ainsi, aux honoraires d’un montant de CHF 1'951.20 (10.84 x 180 CHF/h), s’ajoutent CHF 99.10 pour les débours (5 %), CHF 30.- pour les frais de vacation et CHF 160.20 pour la TVA (7.7 % de 2'080.30), ce qui porte l’indemnité de défenseur d’office de Me Christian Delaloye pour la procédure d’appel à CHF 2'240.50 au total En application de l’art. 135 al. 4 CPP, A.________ sera tenu de rembourser ce montant à l’Etat de Fribourg dès que sa situation financière le permettra. 4.5. A.________ ayant bénéficié d'un avocat d'office rémunéré par l'Etat, il n'a dès lors pas droit à une indemnité pour ses frais de défense au sens de l'art. 429 al. 1 let. a CPP (ATF 138 IV 205, consid. 1). (dispositif en page suivante)</w:t>
      </w:r>
    </w:p>
    <w:p>
      <w:r>
        <w:t>Tribunal cantonal TC Page 16 de 17 la Cour arrête : I. L’appel est rejeté. Partant, le dispositif du jugement rendu par Tribunal pénal de l'arrondissement de la Sarine le 22 août 2018 est confirmé dans la teneur suivante : La Cour d’appel pénal 1. reconnaît A.________ coupable de recel, blanchiment d’argent, violation grave des règles de la circulation routière et entrave aux mesures de constatation de l’incapacité de conduire et, en application des art. 160 ch. 1, 305bis ch.1 CP ; 90 al. 2, 91a LCR ; 40, 47, 49 CP ; 2. le condamne, après réintégration de la libération conditionnelle octroyée le 23 septembre 2015 (203 jours), à une peine privative de liberté ferme d’ensemble de 13 mois, sous déduction des jours de détention provisoire subis du 23 décembre 2015 au 18 novembre 2016 (art. 51 CP) ; 3.i. ordonne, en application de l’art. 267 al. 1 CPP, la restitution à la Banque E.________ des devises séquestrées les 23 décembre 2015 (dos. 65 2018 21, pces 5'264s. et 25 janvier 2016 (dos. 65 2018 21, pces 2'187, 13'149ss) ; ii. ordonne, en application de l’art. 69 CP, la confiscation et la destruction de tous les autres objets, pour autant qu’encore séquestrés (dos. 65 2018 21, pces 2'070ss, 13'149ss) ; 4. rejette les conclusions civiles formulées par la Banque E.________ ; 5. rejette la requête d’indemnité (art. 429 CPP) déposée le 21 août 2018 par A.________ ; 6.i. fixe l'indemnité due à Me Christian DELALOYE, défenseur d’office de A.________, à CHF 3'302.05 (honoraires par CHF 2'769.- ; débours par CHF 138.45 ; frais de vacation CHF 150.- ; TVA à 8% par CHF 244.60) pour les années 2016 et 2017 ; ii. fixe l'indemnité due à Me Christian DELALOYE, défenseur d’office de A.________, à CHF 3'621.25 (honoraires par CHF 3'060.- ; débours par CHF 153.- ; frais de vacation par CHF 150.- ; TVA à 7.7% par CHF 258.95) pour l’année 2018. 7. condamne A.________, en application des art. 421, 422, 424 et 426 CPP, au paiement des frais de procédure : émoluments fixés à CHF 1'964.20 (Ministère public : CHF 154.20 + CHF 310.- ; Tribunal pénal : CHF 1'500.-), sous réserve d'éventuelles factures complémentaires ; débours en l’état arrêtés à CHF 10'715.50 (Ministère public : CHF 3'570.- + CHF 122.- ; Tribunal pénal : CHF 100.- ; indemnité défenseur d'office : CHF 6'923.50), sous réserve d'éventuelles factures complémentaires ;</w:t>
      </w:r>
    </w:p>
    <w:p>
      <w:r>
        <w:t>Tribunal cantonal TC Page 17 de 17 8. dit que A.________ est tenu de rembourser à l'Etat de Fribourg le montant de l'indemnité allouée sous chiffre 6 (art. 135 al. 4 let. a CPP a contrario). II. En application de l’art. 428 al. 1 CPP, les frais de la procédure d’appel dus à l’Etat sont mis à la charge de A.________. Ils sont fixés à CHF 3’300.- (émolument: CHF 3’000.-; débours: CHF 300.-). III. L'indemnité de défenseur d'office due à Christian Delaloye pour la procédure d'appel est arrêtée à CHF 2'240.50, TVA par CHF 160.20 comprise. En application de l'art. 135 al. 4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avril 2019/lda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